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335D" w14:textId="77777777" w:rsidR="00AD6BAE" w:rsidRPr="000F63EA" w:rsidRDefault="00AD6BAE" w:rsidP="00AD6BAE">
      <w:pPr>
        <w:jc w:val="center"/>
        <w:rPr>
          <w:rFonts w:asciiTheme="majorBidi" w:hAnsiTheme="majorBidi" w:cstheme="majorBidi"/>
          <w:b/>
          <w:bCs/>
          <w:sz w:val="28"/>
          <w:szCs w:val="28"/>
        </w:rPr>
      </w:pPr>
      <w:r w:rsidRPr="000F63EA">
        <w:rPr>
          <w:rFonts w:asciiTheme="majorBidi" w:hAnsiTheme="majorBidi" w:cstheme="majorBidi"/>
          <w:b/>
          <w:bCs/>
          <w:sz w:val="28"/>
          <w:szCs w:val="28"/>
        </w:rPr>
        <w:t>Facilitator Guide: Immunizations</w:t>
      </w:r>
    </w:p>
    <w:p w14:paraId="459E690D" w14:textId="77777777" w:rsidR="00AD6BAE" w:rsidRPr="000F63EA" w:rsidRDefault="00AD6BAE" w:rsidP="00AD6BAE">
      <w:pPr>
        <w:rPr>
          <w:rFonts w:asciiTheme="majorBidi" w:hAnsiTheme="majorBidi" w:cstheme="majorBidi"/>
          <w:b/>
          <w:bCs/>
          <w:sz w:val="28"/>
          <w:szCs w:val="28"/>
        </w:rPr>
      </w:pPr>
    </w:p>
    <w:p w14:paraId="6930F1A2"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b/>
          <w:bCs/>
          <w:color w:val="000000"/>
        </w:rPr>
        <w:t>Resources</w:t>
      </w:r>
      <w:r w:rsidRPr="000F63EA">
        <w:rPr>
          <w:rFonts w:asciiTheme="majorBidi" w:hAnsiTheme="majorBidi" w:cstheme="majorBidi"/>
          <w:color w:val="000000"/>
        </w:rPr>
        <w:t>: large classroom with enough chairs for students and standardized patient. Standardized patient pair (parent and baby). Fruit for SP baby to eat or toys to play with. White board or</w:t>
      </w:r>
      <w:bookmarkStart w:id="0" w:name="_GoBack"/>
      <w:bookmarkEnd w:id="0"/>
      <w:r w:rsidRPr="000F63EA">
        <w:rPr>
          <w:rFonts w:asciiTheme="majorBidi" w:hAnsiTheme="majorBidi" w:cstheme="majorBidi"/>
          <w:color w:val="000000"/>
        </w:rPr>
        <w:t xml:space="preserve"> flip chart. Handouts with case. </w:t>
      </w:r>
    </w:p>
    <w:p w14:paraId="15B2D2DC"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b/>
          <w:bCs/>
          <w:color w:val="000000"/>
        </w:rPr>
        <w:t>Student requirements</w:t>
      </w:r>
      <w:r w:rsidRPr="000F63EA">
        <w:rPr>
          <w:rFonts w:asciiTheme="majorBidi" w:hAnsiTheme="majorBidi" w:cstheme="majorBidi"/>
          <w:color w:val="000000"/>
        </w:rPr>
        <w:t xml:space="preserve">: attendance and participation. Optional pre-reading about vaccines (see resource links). </w:t>
      </w:r>
    </w:p>
    <w:p w14:paraId="084FF0D5"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b/>
          <w:bCs/>
          <w:color w:val="000000"/>
        </w:rPr>
        <w:t>Standardized Patient training</w:t>
      </w:r>
      <w:r w:rsidRPr="000F63EA">
        <w:rPr>
          <w:rFonts w:asciiTheme="majorBidi" w:hAnsiTheme="majorBidi" w:cstheme="majorBidi"/>
          <w:color w:val="000000"/>
        </w:rPr>
        <w:t xml:space="preserve">: learn the case as for any SP </w:t>
      </w:r>
      <w:r>
        <w:rPr>
          <w:rFonts w:asciiTheme="majorBidi" w:hAnsiTheme="majorBidi" w:cstheme="majorBidi"/>
          <w:color w:val="000000"/>
        </w:rPr>
        <w:t>exercise</w:t>
      </w:r>
      <w:r w:rsidRPr="000F63EA">
        <w:rPr>
          <w:rFonts w:asciiTheme="majorBidi" w:hAnsiTheme="majorBidi" w:cstheme="majorBidi"/>
          <w:color w:val="000000"/>
        </w:rPr>
        <w:t>, be able to enumerate list of concerns about vaccines, shut down if student lectures or communicates judgmentally, open up if student successfully employs shared decision making and respects the patient’s concerns</w:t>
      </w:r>
    </w:p>
    <w:p w14:paraId="7DD6C39D" w14:textId="77777777" w:rsidR="00AD6BAE" w:rsidRPr="00C663F9" w:rsidRDefault="00AD6BAE" w:rsidP="00AD6BAE">
      <w:pPr>
        <w:spacing w:after="240"/>
        <w:rPr>
          <w:rFonts w:asciiTheme="majorBidi" w:hAnsiTheme="majorBidi" w:cstheme="majorBidi"/>
          <w:color w:val="000000"/>
        </w:rPr>
      </w:pPr>
      <w:r w:rsidRPr="004809AB">
        <w:rPr>
          <w:rFonts w:asciiTheme="majorBidi" w:hAnsiTheme="majorBidi" w:cstheme="majorBidi"/>
          <w:b/>
          <w:bCs/>
          <w:color w:val="000000"/>
        </w:rPr>
        <w:t>Facilitator preparation</w:t>
      </w:r>
      <w:r w:rsidRPr="000F63EA">
        <w:rPr>
          <w:rFonts w:asciiTheme="majorBidi" w:hAnsiTheme="majorBidi" w:cstheme="majorBidi"/>
          <w:color w:val="000000"/>
        </w:rPr>
        <w:t>: read the case, the learning objectives, the teaching points and the discuss</w:t>
      </w:r>
      <w:r w:rsidRPr="00C663F9">
        <w:rPr>
          <w:rFonts w:asciiTheme="majorBidi" w:hAnsiTheme="majorBidi" w:cstheme="majorBidi"/>
          <w:color w:val="000000"/>
        </w:rPr>
        <w:t xml:space="preserve">ion questions. </w:t>
      </w:r>
      <w:r>
        <w:rPr>
          <w:rFonts w:asciiTheme="majorBidi" w:hAnsiTheme="majorBidi" w:cstheme="majorBidi"/>
          <w:color w:val="000000"/>
        </w:rPr>
        <w:t xml:space="preserve">Read the CDC guide: </w:t>
      </w:r>
      <w:r w:rsidRPr="00C663F9">
        <w:rPr>
          <w:rFonts w:asciiTheme="majorBidi" w:hAnsiTheme="majorBidi" w:cstheme="majorBidi"/>
          <w:color w:val="000000"/>
        </w:rPr>
        <w:t>https://www.cdc.gov/vaccines/hcp/conversations/downloads/talk-infants-bw-office.pdf</w:t>
      </w:r>
    </w:p>
    <w:p w14:paraId="331B4CA1" w14:textId="77777777" w:rsidR="00AD6BAE" w:rsidRPr="00C663F9" w:rsidRDefault="00AD6BAE" w:rsidP="00AD6BAE">
      <w:pPr>
        <w:spacing w:after="240"/>
        <w:rPr>
          <w:rFonts w:asciiTheme="majorBidi" w:hAnsiTheme="majorBidi" w:cstheme="majorBidi"/>
          <w:color w:val="000000"/>
        </w:rPr>
      </w:pPr>
      <w:r w:rsidRPr="00C663F9">
        <w:rPr>
          <w:rFonts w:asciiTheme="majorBidi" w:hAnsiTheme="majorBidi" w:cstheme="majorBidi"/>
          <w:b/>
          <w:bCs/>
          <w:color w:val="000000"/>
        </w:rPr>
        <w:t>Facilitator resources and facts</w:t>
      </w:r>
      <w:r w:rsidRPr="00C663F9">
        <w:rPr>
          <w:rFonts w:asciiTheme="majorBidi" w:hAnsiTheme="majorBidi" w:cstheme="majorBidi"/>
          <w:color w:val="000000"/>
        </w:rPr>
        <w:t>:</w:t>
      </w:r>
    </w:p>
    <w:p w14:paraId="39579A39" w14:textId="77777777" w:rsidR="00AD6BAE" w:rsidRPr="00C663F9" w:rsidRDefault="00AD6BAE" w:rsidP="00AD6BAE">
      <w:pPr>
        <w:spacing w:after="240"/>
        <w:rPr>
          <w:rFonts w:asciiTheme="majorBidi" w:hAnsiTheme="majorBidi" w:cstheme="majorBidi"/>
          <w:color w:val="000000"/>
        </w:rPr>
      </w:pPr>
      <w:r w:rsidRPr="00C663F9">
        <w:rPr>
          <w:rFonts w:asciiTheme="majorBidi" w:hAnsiTheme="majorBidi" w:cstheme="majorBidi"/>
          <w:color w:val="000000"/>
        </w:rPr>
        <w:t>-</w:t>
      </w:r>
      <w:r w:rsidRPr="00C663F9">
        <w:rPr>
          <w:rFonts w:asciiTheme="majorBidi" w:hAnsiTheme="majorBidi" w:cstheme="majorBidi"/>
          <w:color w:val="000000"/>
          <w:u w:val="single"/>
        </w:rPr>
        <w:t>Un</w:t>
      </w:r>
      <w:r w:rsidRPr="00C663F9">
        <w:rPr>
          <w:rFonts w:asciiTheme="majorBidi" w:hAnsiTheme="majorBidi" w:cstheme="majorBidi"/>
          <w:color w:val="000000"/>
        </w:rPr>
        <w:t xml:space="preserve">vaccinated children tend to be white, be from families of higher socio-economic status, have mothers who are married, and live in states with higher exemption allowances. </w:t>
      </w:r>
      <w:proofErr w:type="spellStart"/>
      <w:r w:rsidRPr="00C663F9">
        <w:rPr>
          <w:rFonts w:asciiTheme="majorBidi" w:hAnsiTheme="majorBidi" w:cstheme="majorBidi"/>
          <w:color w:val="000000"/>
          <w:u w:val="single"/>
        </w:rPr>
        <w:t>Under</w:t>
      </w:r>
      <w:r w:rsidRPr="00C663F9">
        <w:rPr>
          <w:rFonts w:asciiTheme="majorBidi" w:hAnsiTheme="majorBidi" w:cstheme="majorBidi"/>
          <w:color w:val="000000"/>
        </w:rPr>
        <w:t>vaccinated</w:t>
      </w:r>
      <w:proofErr w:type="spellEnd"/>
      <w:r w:rsidRPr="00C663F9">
        <w:rPr>
          <w:rFonts w:asciiTheme="majorBidi" w:hAnsiTheme="majorBidi" w:cstheme="majorBidi"/>
          <w:color w:val="000000"/>
        </w:rPr>
        <w:t xml:space="preserve"> children tend to have characteristics reflecting social and economic inequality (not vaccine skepticism). (</w:t>
      </w:r>
      <w:r w:rsidRPr="00C663F9">
        <w:rPr>
          <w:rFonts w:asciiTheme="majorBidi" w:hAnsiTheme="majorBidi" w:cstheme="majorBidi"/>
        </w:rPr>
        <w:t xml:space="preserve">Healy, CM and Pickering, LK. How to Communicate with Vaccine Hesitant Parents. </w:t>
      </w:r>
      <w:r w:rsidRPr="00C663F9">
        <w:rPr>
          <w:rFonts w:asciiTheme="majorBidi" w:hAnsiTheme="majorBidi" w:cstheme="majorBidi"/>
          <w:i/>
        </w:rPr>
        <w:t>Pediatrics</w:t>
      </w:r>
      <w:r w:rsidRPr="00C663F9">
        <w:rPr>
          <w:rFonts w:asciiTheme="majorBidi" w:hAnsiTheme="majorBidi" w:cstheme="majorBidi"/>
        </w:rPr>
        <w:t>. 2011;127; S127.)</w:t>
      </w:r>
    </w:p>
    <w:p w14:paraId="70C45F76" w14:textId="77777777" w:rsidR="00AD6BAE" w:rsidRPr="00C663F9" w:rsidRDefault="00AD6BAE" w:rsidP="00AD6BAE">
      <w:pPr>
        <w:spacing w:after="240"/>
        <w:rPr>
          <w:rFonts w:asciiTheme="majorBidi" w:hAnsiTheme="majorBidi" w:cstheme="majorBidi"/>
          <w:color w:val="000000"/>
        </w:rPr>
      </w:pPr>
      <w:r w:rsidRPr="00C663F9">
        <w:rPr>
          <w:rFonts w:asciiTheme="majorBidi" w:hAnsiTheme="majorBidi" w:cstheme="majorBidi"/>
          <w:color w:val="000000"/>
        </w:rPr>
        <w:t xml:space="preserve">-Five categories of parents have been identified: </w:t>
      </w:r>
      <w:r w:rsidRPr="00C663F9">
        <w:rPr>
          <w:rFonts w:asciiTheme="majorBidi" w:hAnsiTheme="majorBidi" w:cstheme="majorBidi"/>
        </w:rPr>
        <w:t xml:space="preserve">“immunization advocates” (33%), who strongly agree that vaccines are necessary, safe, and important; “go along to get </w:t>
      </w:r>
      <w:proofErr w:type="spellStart"/>
      <w:r w:rsidRPr="00C663F9">
        <w:rPr>
          <w:rFonts w:asciiTheme="majorBidi" w:hAnsiTheme="majorBidi" w:cstheme="majorBidi"/>
        </w:rPr>
        <w:t>alongs</w:t>
      </w:r>
      <w:proofErr w:type="spellEnd"/>
      <w:r w:rsidRPr="00C663F9">
        <w:rPr>
          <w:rFonts w:asciiTheme="majorBidi" w:hAnsiTheme="majorBidi" w:cstheme="majorBidi"/>
        </w:rPr>
        <w:t>” (26%), who agree that vaccines are necessary and safe; “health advocates” (25%), who agree that vaccines are necessary but are less sure about their safety; “fence-sitters” (13%), who slightly agree that vaccines are necessary and safe; and “</w:t>
      </w:r>
      <w:proofErr w:type="spellStart"/>
      <w:r w:rsidRPr="00C663F9">
        <w:rPr>
          <w:rFonts w:asciiTheme="majorBidi" w:hAnsiTheme="majorBidi" w:cstheme="majorBidi"/>
        </w:rPr>
        <w:t>worrieds</w:t>
      </w:r>
      <w:proofErr w:type="spellEnd"/>
      <w:r w:rsidRPr="00C663F9">
        <w:rPr>
          <w:rFonts w:asciiTheme="majorBidi" w:hAnsiTheme="majorBidi" w:cstheme="majorBidi"/>
        </w:rPr>
        <w:t xml:space="preserve">” (3%), who slightly disagree that vaccines are necessary and strongly disagree that they are safe. Gust D, Brown C, Sheedy K, Hibbs B, Weaver D, Nowak G. Immunization attitudes and beliefs among parents: beyond a dichotomous </w:t>
      </w:r>
      <w:r w:rsidRPr="00C663F9">
        <w:rPr>
          <w:rFonts w:asciiTheme="majorBidi" w:hAnsiTheme="majorBidi" w:cstheme="majorBidi"/>
          <w:lang w:bidi="he-IL"/>
        </w:rPr>
        <w:t xml:space="preserve">perspective. </w:t>
      </w:r>
      <w:r w:rsidRPr="00C663F9">
        <w:rPr>
          <w:rFonts w:asciiTheme="majorBidi" w:hAnsiTheme="majorBidi" w:cstheme="majorBidi"/>
          <w:i/>
          <w:iCs/>
          <w:lang w:bidi="he-IL"/>
        </w:rPr>
        <w:t xml:space="preserve">Am J Health </w:t>
      </w:r>
      <w:proofErr w:type="spellStart"/>
      <w:r w:rsidRPr="00C663F9">
        <w:rPr>
          <w:rFonts w:asciiTheme="majorBidi" w:hAnsiTheme="majorBidi" w:cstheme="majorBidi"/>
          <w:i/>
          <w:iCs/>
          <w:lang w:bidi="he-IL"/>
        </w:rPr>
        <w:t>Behav</w:t>
      </w:r>
      <w:proofErr w:type="spellEnd"/>
      <w:r w:rsidRPr="00C663F9">
        <w:rPr>
          <w:rFonts w:asciiTheme="majorBidi" w:hAnsiTheme="majorBidi" w:cstheme="majorBidi"/>
          <w:lang w:bidi="he-IL"/>
        </w:rPr>
        <w:t xml:space="preserve">. 2005;29(1): 81–92 </w:t>
      </w:r>
    </w:p>
    <w:p w14:paraId="388F1B24" w14:textId="77777777" w:rsidR="00AD6BAE" w:rsidRPr="00C663F9" w:rsidRDefault="00AD6BAE" w:rsidP="00AD6BAE">
      <w:pPr>
        <w:pStyle w:val="Heading1"/>
        <w:spacing w:before="120" w:beforeAutospacing="0" w:after="120" w:afterAutospacing="0" w:line="300" w:lineRule="atLeast"/>
        <w:rPr>
          <w:rFonts w:asciiTheme="majorBidi" w:hAnsiTheme="majorBidi" w:cstheme="majorBidi"/>
          <w:b w:val="0"/>
          <w:bCs w:val="0"/>
          <w:color w:val="000000"/>
          <w:sz w:val="24"/>
          <w:szCs w:val="24"/>
        </w:rPr>
      </w:pPr>
      <w:r w:rsidRPr="00C663F9">
        <w:rPr>
          <w:rFonts w:asciiTheme="majorBidi" w:hAnsiTheme="majorBidi" w:cstheme="majorBidi"/>
          <w:b w:val="0"/>
          <w:bCs w:val="0"/>
          <w:sz w:val="24"/>
          <w:szCs w:val="24"/>
        </w:rPr>
        <w:t>-</w:t>
      </w:r>
      <w:r w:rsidRPr="00C663F9">
        <w:rPr>
          <w:rFonts w:asciiTheme="majorBidi" w:hAnsiTheme="majorBidi" w:cstheme="majorBidi"/>
          <w:b w:val="0"/>
          <w:bCs w:val="0"/>
          <w:color w:val="000000"/>
          <w:sz w:val="24"/>
          <w:szCs w:val="24"/>
        </w:rPr>
        <w:t xml:space="preserve">A 2015 review of reviews on vaccine hesitancy found no particular approach that has been shown to be more effective than any other when conversing with vaccine hesitant </w:t>
      </w:r>
      <w:r w:rsidRPr="00B86F42">
        <w:rPr>
          <w:rFonts w:asciiTheme="majorBidi" w:hAnsiTheme="majorBidi" w:cstheme="majorBidi"/>
          <w:b w:val="0"/>
          <w:bCs w:val="0"/>
          <w:sz w:val="24"/>
          <w:szCs w:val="24"/>
        </w:rPr>
        <w:t>patients or parents. (Dube et al. SAGE Working Group on Vaccine Hesitancy. Strategies intended to address vaccine hesitancy: Review of published review</w:t>
      </w:r>
      <w:r>
        <w:rPr>
          <w:rFonts w:asciiTheme="majorBidi" w:hAnsiTheme="majorBidi" w:cstheme="majorBidi"/>
          <w:b w:val="0"/>
          <w:bCs w:val="0"/>
          <w:sz w:val="24"/>
          <w:szCs w:val="24"/>
        </w:rPr>
        <w:t>s. Vaccine. 2015;33</w:t>
      </w:r>
      <w:r w:rsidRPr="00C663F9">
        <w:rPr>
          <w:rFonts w:asciiTheme="majorBidi" w:hAnsiTheme="majorBidi" w:cstheme="majorBidi"/>
          <w:b w:val="0"/>
          <w:bCs w:val="0"/>
          <w:color w:val="000000"/>
          <w:sz w:val="24"/>
          <w:szCs w:val="24"/>
          <w:shd w:val="clear" w:color="auto" w:fill="FFFFFF"/>
        </w:rPr>
        <w:t>(34):4191-203.)</w:t>
      </w:r>
    </w:p>
    <w:p w14:paraId="651115DC" w14:textId="77777777" w:rsidR="00AD6BAE" w:rsidRPr="005F47FA" w:rsidRDefault="00AD6BAE" w:rsidP="00AD6BAE">
      <w:pPr>
        <w:pStyle w:val="NormalWeb"/>
        <w:rPr>
          <w:rFonts w:asciiTheme="majorBidi" w:hAnsiTheme="majorBidi" w:cstheme="majorBidi"/>
        </w:rPr>
      </w:pPr>
      <w:r w:rsidRPr="00C663F9">
        <w:rPr>
          <w:rFonts w:asciiTheme="majorBidi" w:hAnsiTheme="majorBidi" w:cstheme="majorBidi"/>
          <w:color w:val="000000"/>
        </w:rPr>
        <w:t>-The following year (2016), two papers</w:t>
      </w:r>
      <w:r>
        <w:rPr>
          <w:rFonts w:asciiTheme="majorBidi" w:hAnsiTheme="majorBidi" w:cstheme="majorBidi"/>
          <w:color w:val="000000"/>
        </w:rPr>
        <w:t xml:space="preserve"> in </w:t>
      </w:r>
      <w:r w:rsidRPr="005F47FA">
        <w:rPr>
          <w:rFonts w:asciiTheme="majorBidi" w:hAnsiTheme="majorBidi" w:cstheme="majorBidi"/>
          <w:i/>
          <w:iCs/>
          <w:color w:val="000000"/>
        </w:rPr>
        <w:t>Pediatrics</w:t>
      </w:r>
      <w:r w:rsidRPr="00C663F9">
        <w:rPr>
          <w:rFonts w:asciiTheme="majorBidi" w:hAnsiTheme="majorBidi" w:cstheme="majorBidi"/>
          <w:color w:val="000000"/>
        </w:rPr>
        <w:t xml:space="preserve"> supported “Presumptive announcements” (e.g., “now it’s time for your vaccines”) as opposed to “participatory conversations” (e.g., “would you like any vaccines today?”), finding a higher rate of vaccination for patients/parents using the presumptive approach. (Brewer NT et al.</w:t>
      </w:r>
      <w:r>
        <w:rPr>
          <w:rFonts w:asciiTheme="majorBidi" w:hAnsiTheme="majorBidi" w:cstheme="majorBidi"/>
          <w:color w:val="000000"/>
        </w:rPr>
        <w:t xml:space="preserve"> </w:t>
      </w:r>
      <w:r w:rsidRPr="00C663F9">
        <w:rPr>
          <w:rFonts w:asciiTheme="majorBidi" w:hAnsiTheme="majorBidi" w:cstheme="majorBidi"/>
        </w:rPr>
        <w:t>Announcements Versus Conversations to Improve HPV Vaccination Coverage: A Randomized Trial</w:t>
      </w:r>
      <w:r>
        <w:rPr>
          <w:rFonts w:asciiTheme="majorBidi" w:hAnsiTheme="majorBidi" w:cstheme="majorBidi"/>
        </w:rPr>
        <w:t xml:space="preserve">.  </w:t>
      </w:r>
      <w:r w:rsidRPr="005F47FA">
        <w:rPr>
          <w:rFonts w:asciiTheme="majorBidi" w:hAnsiTheme="majorBidi" w:cstheme="majorBidi"/>
          <w:i/>
          <w:iCs/>
        </w:rPr>
        <w:t>Pediatrics</w:t>
      </w:r>
      <w:r>
        <w:rPr>
          <w:rFonts w:asciiTheme="majorBidi" w:hAnsiTheme="majorBidi" w:cstheme="majorBidi"/>
        </w:rPr>
        <w:t xml:space="preserve">. </w:t>
      </w:r>
      <w:proofErr w:type="gramStart"/>
      <w:r>
        <w:rPr>
          <w:rFonts w:asciiTheme="majorBidi" w:hAnsiTheme="majorBidi" w:cstheme="majorBidi"/>
        </w:rPr>
        <w:t>2016;</w:t>
      </w:r>
      <w:r w:rsidRPr="00C663F9">
        <w:rPr>
          <w:rFonts w:asciiTheme="majorBidi" w:hAnsiTheme="majorBidi" w:cstheme="majorBidi"/>
        </w:rPr>
        <w:t>139</w:t>
      </w:r>
      <w:r>
        <w:rPr>
          <w:rFonts w:asciiTheme="majorBidi" w:hAnsiTheme="majorBidi" w:cstheme="majorBidi"/>
        </w:rPr>
        <w:t>:1</w:t>
      </w:r>
      <w:proofErr w:type="gramEnd"/>
      <w:r>
        <w:rPr>
          <w:rFonts w:asciiTheme="majorBidi" w:hAnsiTheme="majorBidi" w:cstheme="majorBidi"/>
        </w:rPr>
        <w:t xml:space="preserve"> </w:t>
      </w:r>
      <w:r w:rsidRPr="00C663F9">
        <w:rPr>
          <w:rFonts w:asciiTheme="majorBidi" w:hAnsiTheme="majorBidi" w:cstheme="majorBidi"/>
          <w:color w:val="000000"/>
        </w:rPr>
        <w:t xml:space="preserve">and </w:t>
      </w:r>
      <w:r w:rsidRPr="00C663F9">
        <w:rPr>
          <w:rFonts w:asciiTheme="majorBidi" w:hAnsiTheme="majorBidi" w:cstheme="majorBidi"/>
        </w:rPr>
        <w:t>Opel D</w:t>
      </w:r>
      <w:r>
        <w:rPr>
          <w:rFonts w:asciiTheme="majorBidi" w:hAnsiTheme="majorBidi" w:cstheme="majorBidi"/>
        </w:rPr>
        <w:t>J</w:t>
      </w:r>
      <w:r w:rsidRPr="00C663F9">
        <w:rPr>
          <w:rFonts w:asciiTheme="majorBidi" w:hAnsiTheme="majorBidi" w:cstheme="majorBidi"/>
        </w:rPr>
        <w:t xml:space="preserve"> et al. The architecture of </w:t>
      </w:r>
      <w:r w:rsidRPr="00C663F9">
        <w:rPr>
          <w:rFonts w:asciiTheme="majorBidi" w:hAnsiTheme="majorBidi" w:cstheme="majorBidi"/>
        </w:rPr>
        <w:lastRenderedPageBreak/>
        <w:t xml:space="preserve">provider-parent vaccine discussions at health supervision visits. </w:t>
      </w:r>
      <w:r w:rsidRPr="00C663F9">
        <w:rPr>
          <w:rFonts w:asciiTheme="majorBidi" w:hAnsiTheme="majorBidi" w:cstheme="majorBidi"/>
          <w:i/>
        </w:rPr>
        <w:t>Pediatrics</w:t>
      </w:r>
      <w:r w:rsidRPr="00C663F9">
        <w:rPr>
          <w:rFonts w:asciiTheme="majorBidi" w:hAnsiTheme="majorBidi" w:cstheme="majorBidi"/>
        </w:rPr>
        <w:t xml:space="preserve">. </w:t>
      </w:r>
      <w:proofErr w:type="gramStart"/>
      <w:r w:rsidRPr="00C663F9">
        <w:rPr>
          <w:rFonts w:asciiTheme="majorBidi" w:hAnsiTheme="majorBidi" w:cstheme="majorBidi"/>
        </w:rPr>
        <w:t>2013;132:1037</w:t>
      </w:r>
      <w:proofErr w:type="gramEnd"/>
      <w:r w:rsidRPr="00C663F9">
        <w:rPr>
          <w:rFonts w:asciiTheme="majorBidi" w:hAnsiTheme="majorBidi" w:cstheme="majorBidi"/>
        </w:rPr>
        <w:t>.</w:t>
      </w:r>
      <w:r w:rsidRPr="00C663F9">
        <w:rPr>
          <w:rFonts w:asciiTheme="majorBidi" w:hAnsiTheme="majorBidi" w:cstheme="majorBidi"/>
          <w:color w:val="000000"/>
        </w:rPr>
        <w:t>)</w:t>
      </w:r>
    </w:p>
    <w:p w14:paraId="5B807455" w14:textId="77777777" w:rsidR="00AD6BAE" w:rsidRPr="000F63EA" w:rsidRDefault="00AD6BAE" w:rsidP="00AD6BAE">
      <w:pPr>
        <w:spacing w:after="240"/>
        <w:rPr>
          <w:rFonts w:asciiTheme="majorBidi" w:hAnsiTheme="majorBidi" w:cstheme="majorBidi"/>
          <w:color w:val="000000"/>
        </w:rPr>
      </w:pPr>
      <w:r w:rsidRPr="00C663F9">
        <w:rPr>
          <w:rFonts w:asciiTheme="majorBidi" w:hAnsiTheme="majorBidi" w:cstheme="majorBidi"/>
          <w:color w:val="000000"/>
        </w:rPr>
        <w:t>-CDC provides several examples of approaches to use including: taking time to listen, acknowledging risks and benefits</w:t>
      </w:r>
      <w:r>
        <w:rPr>
          <w:rFonts w:asciiTheme="majorBidi" w:hAnsiTheme="majorBidi" w:cstheme="majorBidi"/>
          <w:color w:val="000000"/>
        </w:rPr>
        <w:t xml:space="preserve">, using a mix of science and anecdotes, respecting the parents’ authority, and reducing the stress of injections. In addition, CDC provides some scripted answers to common questions on vaccines. </w:t>
      </w:r>
    </w:p>
    <w:p w14:paraId="69FBD1CB" w14:textId="77777777" w:rsidR="00AD6BAE"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w:t>
      </w:r>
      <w:r>
        <w:rPr>
          <w:rFonts w:asciiTheme="majorBidi" w:hAnsiTheme="majorBidi" w:cstheme="majorBidi"/>
          <w:color w:val="000000"/>
        </w:rPr>
        <w:t>Doctors</w:t>
      </w:r>
      <w:r w:rsidRPr="000F63EA">
        <w:rPr>
          <w:rFonts w:asciiTheme="majorBidi" w:hAnsiTheme="majorBidi" w:cstheme="majorBidi"/>
          <w:color w:val="000000"/>
        </w:rPr>
        <w:t xml:space="preserve"> should use non-confrontational language to create </w:t>
      </w:r>
      <w:proofErr w:type="gramStart"/>
      <w:r w:rsidRPr="000F63EA">
        <w:rPr>
          <w:rFonts w:asciiTheme="majorBidi" w:hAnsiTheme="majorBidi" w:cstheme="majorBidi"/>
          <w:color w:val="000000"/>
        </w:rPr>
        <w:t>trust, and</w:t>
      </w:r>
      <w:proofErr w:type="gramEnd"/>
      <w:r w:rsidRPr="000F63EA">
        <w:rPr>
          <w:rFonts w:asciiTheme="majorBidi" w:hAnsiTheme="majorBidi" w:cstheme="majorBidi"/>
          <w:color w:val="000000"/>
        </w:rPr>
        <w:t xml:space="preserve"> should use unambiguous and easily understood language to address specific concerns and fears of vaccine-hesitant patients/parents with evidence regarding each specific concern </w:t>
      </w:r>
      <w:r>
        <w:rPr>
          <w:rFonts w:asciiTheme="majorBidi" w:hAnsiTheme="majorBidi" w:cstheme="majorBidi"/>
          <w:color w:val="000000"/>
        </w:rPr>
        <w:t>(</w:t>
      </w:r>
      <w:r w:rsidRPr="00C663F9">
        <w:rPr>
          <w:rFonts w:asciiTheme="majorBidi" w:hAnsiTheme="majorBidi" w:cstheme="majorBidi"/>
        </w:rPr>
        <w:t xml:space="preserve">Healy, CM and Pickering, LK. How to Communicate with Vaccine Hesitant Parents. </w:t>
      </w:r>
      <w:r w:rsidRPr="00C663F9">
        <w:rPr>
          <w:rFonts w:asciiTheme="majorBidi" w:hAnsiTheme="majorBidi" w:cstheme="majorBidi"/>
          <w:i/>
        </w:rPr>
        <w:t>Pediatrics</w:t>
      </w:r>
      <w:r w:rsidRPr="00C663F9">
        <w:rPr>
          <w:rFonts w:asciiTheme="majorBidi" w:hAnsiTheme="majorBidi" w:cstheme="majorBidi"/>
        </w:rPr>
        <w:t>. 2011;127; S127.)</w:t>
      </w:r>
      <w:r>
        <w:rPr>
          <w:rFonts w:asciiTheme="majorBidi" w:hAnsiTheme="majorBidi" w:cstheme="majorBidi"/>
          <w:color w:val="000000"/>
        </w:rPr>
        <w:t>.</w:t>
      </w:r>
    </w:p>
    <w:p w14:paraId="7CAC4EAE" w14:textId="77777777" w:rsidR="00AD6BAE" w:rsidRPr="00642D2E" w:rsidRDefault="00AD6BAE" w:rsidP="00AD6BAE">
      <w:pPr>
        <w:rPr>
          <w:rFonts w:asciiTheme="majorBidi" w:hAnsiTheme="majorBidi" w:cstheme="majorBidi"/>
          <w:u w:val="single"/>
        </w:rPr>
      </w:pPr>
      <w:r w:rsidRPr="00642D2E">
        <w:rPr>
          <w:rFonts w:asciiTheme="majorBidi" w:hAnsiTheme="majorBidi" w:cstheme="majorBidi"/>
          <w:u w:val="single"/>
        </w:rPr>
        <w:t>Measles Facts</w:t>
      </w:r>
    </w:p>
    <w:p w14:paraId="795365AA" w14:textId="77777777" w:rsidR="00AD6BAE" w:rsidRPr="000F63EA" w:rsidRDefault="00AD6BAE" w:rsidP="00AD6BAE">
      <w:pPr>
        <w:rPr>
          <w:rFonts w:asciiTheme="majorBidi" w:hAnsiTheme="majorBidi" w:cstheme="majorBidi"/>
        </w:rPr>
      </w:pPr>
      <w:r w:rsidRPr="000F63EA">
        <w:rPr>
          <w:rFonts w:asciiTheme="majorBidi" w:hAnsiTheme="majorBidi" w:cstheme="majorBidi"/>
        </w:rPr>
        <w:t>530,000 cases per year pre-vaccine, 100 now.</w:t>
      </w:r>
    </w:p>
    <w:p w14:paraId="0F701FB9" w14:textId="77777777" w:rsidR="00AD6BAE" w:rsidRPr="000F63EA" w:rsidRDefault="00AD6BAE" w:rsidP="00AD6BAE">
      <w:pPr>
        <w:rPr>
          <w:rFonts w:asciiTheme="majorBidi" w:hAnsiTheme="majorBidi" w:cstheme="majorBidi"/>
        </w:rPr>
      </w:pPr>
      <w:r w:rsidRPr="000F63EA">
        <w:rPr>
          <w:rFonts w:asciiTheme="majorBidi" w:hAnsiTheme="majorBidi" w:cstheme="majorBidi"/>
        </w:rPr>
        <w:t>Although the risk of encephalopathy related to the measles vaccine is 1 in 1 million, the risk of encephalopathy from measles illness is 1000 times greater.</w:t>
      </w:r>
    </w:p>
    <w:p w14:paraId="5B7DC483" w14:textId="77777777" w:rsidR="00AD6BAE" w:rsidRPr="000F63EA" w:rsidRDefault="00AD6BAE" w:rsidP="00AD6BAE">
      <w:pPr>
        <w:rPr>
          <w:rFonts w:asciiTheme="majorBidi" w:hAnsiTheme="majorBidi" w:cstheme="majorBidi"/>
        </w:rPr>
      </w:pPr>
      <w:r w:rsidRPr="000F63EA">
        <w:rPr>
          <w:rFonts w:asciiTheme="majorBidi" w:hAnsiTheme="majorBidi" w:cstheme="majorBidi"/>
        </w:rPr>
        <w:t xml:space="preserve">1/1000 kids who get measles die. </w:t>
      </w:r>
    </w:p>
    <w:p w14:paraId="02E8BA4C" w14:textId="77777777" w:rsidR="00AD6BAE" w:rsidRPr="000F63EA" w:rsidRDefault="00AD6BAE" w:rsidP="00AD6BAE">
      <w:pPr>
        <w:rPr>
          <w:rFonts w:asciiTheme="majorBidi" w:hAnsiTheme="majorBidi" w:cstheme="majorBidi"/>
        </w:rPr>
      </w:pPr>
      <w:r w:rsidRPr="000F63EA">
        <w:rPr>
          <w:rFonts w:asciiTheme="majorBidi" w:hAnsiTheme="majorBidi" w:cstheme="majorBidi"/>
          <w:color w:val="000000"/>
        </w:rPr>
        <w:t>No metals or formaldehyde in measles vaccines.</w:t>
      </w:r>
    </w:p>
    <w:p w14:paraId="353FADE2" w14:textId="77777777" w:rsidR="00AD6BAE" w:rsidRPr="000F63EA" w:rsidRDefault="00AD6BAE" w:rsidP="00AD6BAE">
      <w:pPr>
        <w:spacing w:line="480" w:lineRule="auto"/>
        <w:rPr>
          <w:rFonts w:asciiTheme="majorBidi" w:hAnsiTheme="majorBidi" w:cstheme="majorBidi"/>
          <w:u w:val="single"/>
        </w:rPr>
      </w:pPr>
    </w:p>
    <w:p w14:paraId="66FE7A63" w14:textId="77777777" w:rsidR="00AD6BAE" w:rsidRPr="000F63EA" w:rsidRDefault="00AD6BAE" w:rsidP="00AD6BAE">
      <w:pPr>
        <w:rPr>
          <w:rFonts w:asciiTheme="majorBidi" w:hAnsiTheme="majorBidi" w:cstheme="majorBidi"/>
          <w:u w:val="single"/>
        </w:rPr>
      </w:pPr>
      <w:r w:rsidRPr="000F63EA">
        <w:rPr>
          <w:rFonts w:asciiTheme="majorBidi" w:hAnsiTheme="majorBidi" w:cstheme="majorBidi"/>
          <w:u w:val="single"/>
        </w:rPr>
        <w:t>Varicella</w:t>
      </w:r>
      <w:r>
        <w:rPr>
          <w:rFonts w:asciiTheme="majorBidi" w:hAnsiTheme="majorBidi" w:cstheme="majorBidi"/>
          <w:u w:val="single"/>
        </w:rPr>
        <w:t xml:space="preserve"> Facts</w:t>
      </w:r>
    </w:p>
    <w:p w14:paraId="4BAA1D27" w14:textId="77777777" w:rsidR="00AD6BAE" w:rsidRDefault="00AD6BAE" w:rsidP="00AD6BAE">
      <w:pPr>
        <w:rPr>
          <w:rFonts w:asciiTheme="majorBidi" w:hAnsiTheme="majorBidi" w:cstheme="majorBidi"/>
        </w:rPr>
      </w:pPr>
      <w:r w:rsidRPr="000F63EA">
        <w:rPr>
          <w:rFonts w:asciiTheme="majorBidi" w:hAnsiTheme="majorBidi" w:cstheme="majorBidi"/>
        </w:rPr>
        <w:t>Many kids do fine (after missing 1-2 weeks of school and being miserable; not to mention parents missing work and therefore income), but in some children varicella can be very serious</w:t>
      </w:r>
      <w:r>
        <w:rPr>
          <w:rFonts w:asciiTheme="majorBidi" w:hAnsiTheme="majorBidi" w:cstheme="majorBidi"/>
        </w:rPr>
        <w:t>:</w:t>
      </w:r>
    </w:p>
    <w:p w14:paraId="582D3E4D" w14:textId="77777777" w:rsidR="00AD6BAE" w:rsidRDefault="00AD6BAE" w:rsidP="00AD6BAE">
      <w:pPr>
        <w:rPr>
          <w:rFonts w:asciiTheme="majorBidi" w:hAnsiTheme="majorBidi" w:cstheme="majorBidi"/>
        </w:rPr>
      </w:pPr>
      <w:r w:rsidRPr="000F63EA">
        <w:rPr>
          <w:rFonts w:asciiTheme="majorBidi" w:hAnsiTheme="majorBidi" w:cstheme="majorBidi"/>
        </w:rPr>
        <w:t xml:space="preserve">Cellulitis. 1/1000 </w:t>
      </w:r>
      <w:r>
        <w:rPr>
          <w:rFonts w:asciiTheme="majorBidi" w:hAnsiTheme="majorBidi" w:cstheme="majorBidi"/>
        </w:rPr>
        <w:t>children</w:t>
      </w:r>
      <w:r w:rsidRPr="000F63EA">
        <w:rPr>
          <w:rFonts w:asciiTheme="majorBidi" w:hAnsiTheme="majorBidi" w:cstheme="majorBidi"/>
        </w:rPr>
        <w:t xml:space="preserve"> </w:t>
      </w:r>
      <w:r>
        <w:rPr>
          <w:rFonts w:asciiTheme="majorBidi" w:hAnsiTheme="majorBidi" w:cstheme="majorBidi"/>
        </w:rPr>
        <w:t>contract</w:t>
      </w:r>
      <w:r w:rsidRPr="000F63EA">
        <w:rPr>
          <w:rFonts w:asciiTheme="majorBidi" w:hAnsiTheme="majorBidi" w:cstheme="majorBidi"/>
        </w:rPr>
        <w:t xml:space="preserve"> PNA, encephalitis. Can be fatal. </w:t>
      </w:r>
    </w:p>
    <w:p w14:paraId="5ABC07B5" w14:textId="77777777" w:rsidR="00AD6BAE" w:rsidRPr="000F63EA" w:rsidRDefault="00AD6BAE" w:rsidP="00AD6BAE">
      <w:pPr>
        <w:rPr>
          <w:rFonts w:asciiTheme="majorBidi" w:hAnsiTheme="majorBidi" w:cstheme="majorBidi"/>
        </w:rPr>
      </w:pPr>
      <w:r w:rsidRPr="000F63EA">
        <w:rPr>
          <w:rFonts w:asciiTheme="majorBidi" w:hAnsiTheme="majorBidi" w:cstheme="majorBidi"/>
        </w:rPr>
        <w:t xml:space="preserve">Highest risk under age 2. This is why delay not recommended. </w:t>
      </w:r>
    </w:p>
    <w:p w14:paraId="7A808EA1" w14:textId="77777777" w:rsidR="00AD6BAE" w:rsidRPr="000F63EA" w:rsidRDefault="00AD6BAE" w:rsidP="00AD6BAE">
      <w:pPr>
        <w:rPr>
          <w:rFonts w:asciiTheme="majorBidi" w:hAnsiTheme="majorBidi" w:cstheme="majorBidi"/>
        </w:rPr>
      </w:pPr>
      <w:r w:rsidRPr="000F63EA">
        <w:rPr>
          <w:rFonts w:asciiTheme="majorBidi" w:hAnsiTheme="majorBidi" w:cstheme="majorBidi"/>
        </w:rPr>
        <w:t>Prevent shingles for child later in life.</w:t>
      </w:r>
    </w:p>
    <w:p w14:paraId="30ECBB90" w14:textId="77777777" w:rsidR="00AD6BAE" w:rsidRPr="000F63EA" w:rsidRDefault="00AD6BAE" w:rsidP="00AD6BAE">
      <w:pPr>
        <w:rPr>
          <w:rFonts w:asciiTheme="majorBidi" w:hAnsiTheme="majorBidi" w:cstheme="majorBidi"/>
        </w:rPr>
      </w:pPr>
      <w:r w:rsidRPr="000F63EA">
        <w:rPr>
          <w:rFonts w:asciiTheme="majorBidi" w:hAnsiTheme="majorBidi" w:cstheme="majorBidi"/>
        </w:rPr>
        <w:t xml:space="preserve">Prevent birth defects in pregnant mom. </w:t>
      </w:r>
    </w:p>
    <w:p w14:paraId="04E44D92"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 xml:space="preserve">No thimerosal (mercury) in Varicella vaccine. </w:t>
      </w:r>
    </w:p>
    <w:p w14:paraId="45808DBD" w14:textId="77777777" w:rsidR="00AD6BAE" w:rsidRPr="00642D2E" w:rsidRDefault="00AD6BAE" w:rsidP="00AD6BAE">
      <w:pPr>
        <w:spacing w:after="240"/>
        <w:rPr>
          <w:rFonts w:asciiTheme="majorBidi" w:hAnsiTheme="majorBidi" w:cstheme="majorBidi"/>
          <w:color w:val="000000"/>
        </w:rPr>
      </w:pPr>
    </w:p>
    <w:p w14:paraId="6FCA723C" w14:textId="77777777" w:rsidR="00AD6BAE" w:rsidRDefault="00AD6BAE" w:rsidP="00AD6BAE">
      <w:pPr>
        <w:spacing w:after="160" w:line="259" w:lineRule="auto"/>
        <w:rPr>
          <w:rFonts w:asciiTheme="majorBidi" w:hAnsiTheme="majorBidi" w:cstheme="majorBidi"/>
          <w:b/>
          <w:bCs/>
          <w:color w:val="000000"/>
        </w:rPr>
      </w:pPr>
      <w:r>
        <w:rPr>
          <w:rFonts w:asciiTheme="majorBidi" w:hAnsiTheme="majorBidi" w:cstheme="majorBidi"/>
          <w:b/>
          <w:bCs/>
          <w:color w:val="000000"/>
        </w:rPr>
        <w:br w:type="page"/>
      </w:r>
    </w:p>
    <w:p w14:paraId="448D5B30" w14:textId="77777777" w:rsidR="00AD6BAE" w:rsidRPr="000F63EA" w:rsidRDefault="00AD6BAE" w:rsidP="00AD6BAE">
      <w:pPr>
        <w:spacing w:after="240"/>
        <w:rPr>
          <w:rFonts w:asciiTheme="majorBidi" w:hAnsiTheme="majorBidi" w:cstheme="majorBidi"/>
          <w:color w:val="000000"/>
        </w:rPr>
      </w:pPr>
      <w:r>
        <w:rPr>
          <w:rFonts w:asciiTheme="majorBidi" w:hAnsiTheme="majorBidi" w:cstheme="majorBidi"/>
          <w:b/>
          <w:bCs/>
          <w:color w:val="000000"/>
        </w:rPr>
        <w:lastRenderedPageBreak/>
        <w:t xml:space="preserve">Session </w:t>
      </w:r>
      <w:r w:rsidRPr="00C663F9">
        <w:rPr>
          <w:rFonts w:asciiTheme="majorBidi" w:hAnsiTheme="majorBidi" w:cstheme="majorBidi"/>
          <w:b/>
          <w:bCs/>
          <w:color w:val="000000"/>
        </w:rPr>
        <w:t>Implementation</w:t>
      </w:r>
      <w:r w:rsidRPr="000F63EA">
        <w:rPr>
          <w:rFonts w:asciiTheme="majorBidi" w:hAnsiTheme="majorBidi" w:cstheme="majorBidi"/>
          <w:color w:val="000000"/>
        </w:rPr>
        <w:t xml:space="preserve">: </w:t>
      </w:r>
    </w:p>
    <w:p w14:paraId="7DF00FC8"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 xml:space="preserve">11:00-11:05 – Orient the students to the session (discussion about immunizations, standardized patient </w:t>
      </w:r>
      <w:r>
        <w:rPr>
          <w:rFonts w:asciiTheme="majorBidi" w:hAnsiTheme="majorBidi" w:cstheme="majorBidi"/>
          <w:color w:val="000000"/>
        </w:rPr>
        <w:t>is</w:t>
      </w:r>
      <w:r w:rsidRPr="000F63EA">
        <w:rPr>
          <w:rFonts w:asciiTheme="majorBidi" w:hAnsiTheme="majorBidi" w:cstheme="majorBidi"/>
          <w:color w:val="000000"/>
        </w:rPr>
        <w:t xml:space="preserve"> here with 1 year old for well child check., no physical exam, just interview and counseling). Hand out the case. </w:t>
      </w:r>
      <w:r>
        <w:rPr>
          <w:rFonts w:asciiTheme="majorBidi" w:hAnsiTheme="majorBidi" w:cstheme="majorBidi"/>
          <w:color w:val="000000"/>
        </w:rPr>
        <w:t>Introduce the standardized patient and child.</w:t>
      </w:r>
    </w:p>
    <w:p w14:paraId="7D9A7991"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ab/>
        <w:t xml:space="preserve">Large group discussion: Which vaccines are due today? What history is needed? </w:t>
      </w:r>
    </w:p>
    <w:p w14:paraId="2A36B114"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ab/>
        <w:t xml:space="preserve">Call on a student to start patient interview.  </w:t>
      </w:r>
    </w:p>
    <w:p w14:paraId="0F341A6B" w14:textId="77777777" w:rsidR="00AD6BAE"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 xml:space="preserve">11:05-11:25 – </w:t>
      </w:r>
      <w:r>
        <w:rPr>
          <w:rFonts w:asciiTheme="majorBidi" w:hAnsiTheme="majorBidi" w:cstheme="majorBidi"/>
          <w:color w:val="000000"/>
        </w:rPr>
        <w:t xml:space="preserve">“Fishbowl” (one student interviewer and the rest actively observe) set up. </w:t>
      </w:r>
    </w:p>
    <w:p w14:paraId="5CE63FA7" w14:textId="77777777" w:rsidR="00AD6BAE" w:rsidRDefault="00AD6BAE" w:rsidP="00AD6BAE">
      <w:pPr>
        <w:spacing w:after="240"/>
        <w:ind w:firstLine="720"/>
        <w:rPr>
          <w:rFonts w:asciiTheme="majorBidi" w:hAnsiTheme="majorBidi" w:cstheme="majorBidi"/>
          <w:color w:val="000000"/>
        </w:rPr>
      </w:pPr>
      <w:r w:rsidRPr="000F63EA">
        <w:rPr>
          <w:rFonts w:asciiTheme="majorBidi" w:hAnsiTheme="majorBidi" w:cstheme="majorBidi"/>
          <w:color w:val="000000"/>
        </w:rPr>
        <w:t xml:space="preserve">“Tag team” interview of standardized patient (SP); students may tag another classmate to “rescue.”  </w:t>
      </w:r>
    </w:p>
    <w:p w14:paraId="0824E022" w14:textId="77777777" w:rsidR="00AD6BAE" w:rsidRPr="000F63EA" w:rsidRDefault="00AD6BAE" w:rsidP="00AD6BAE">
      <w:pPr>
        <w:spacing w:after="240"/>
        <w:ind w:firstLine="720"/>
        <w:rPr>
          <w:rFonts w:asciiTheme="majorBidi" w:hAnsiTheme="majorBidi" w:cstheme="majorBidi"/>
          <w:color w:val="000000"/>
        </w:rPr>
      </w:pPr>
      <w:r w:rsidRPr="000F63EA">
        <w:rPr>
          <w:rFonts w:asciiTheme="majorBidi" w:hAnsiTheme="majorBidi" w:cstheme="majorBidi"/>
          <w:color w:val="000000"/>
        </w:rPr>
        <w:t>Faculty: stay silent and let SP respond. At end, if student flails, faculty may enter interview to model techniques including “presumptive” announcement of vaccine (as opposed to participatory conversation)</w:t>
      </w:r>
      <w:r>
        <w:rPr>
          <w:rFonts w:asciiTheme="majorBidi" w:hAnsiTheme="majorBidi" w:cstheme="majorBidi"/>
          <w:color w:val="000000"/>
        </w:rPr>
        <w:t xml:space="preserve"> and </w:t>
      </w:r>
      <w:r w:rsidRPr="000F63EA">
        <w:rPr>
          <w:rFonts w:asciiTheme="majorBidi" w:hAnsiTheme="majorBidi" w:cstheme="majorBidi"/>
          <w:color w:val="000000"/>
        </w:rPr>
        <w:t xml:space="preserve">shared decision </w:t>
      </w:r>
      <w:proofErr w:type="gramStart"/>
      <w:r w:rsidRPr="000F63EA">
        <w:rPr>
          <w:rFonts w:asciiTheme="majorBidi" w:hAnsiTheme="majorBidi" w:cstheme="majorBidi"/>
          <w:color w:val="000000"/>
        </w:rPr>
        <w:t>making, and</w:t>
      </w:r>
      <w:proofErr w:type="gramEnd"/>
      <w:r w:rsidRPr="000F63EA">
        <w:rPr>
          <w:rFonts w:asciiTheme="majorBidi" w:hAnsiTheme="majorBidi" w:cstheme="majorBidi"/>
          <w:color w:val="000000"/>
        </w:rPr>
        <w:t xml:space="preserve"> offer data about vaccines. </w:t>
      </w:r>
    </w:p>
    <w:p w14:paraId="09B73280"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 xml:space="preserve">11:25-11:40 – Feedback to </w:t>
      </w:r>
      <w:r>
        <w:rPr>
          <w:rFonts w:asciiTheme="majorBidi" w:hAnsiTheme="majorBidi" w:cstheme="majorBidi"/>
          <w:color w:val="000000"/>
        </w:rPr>
        <w:t xml:space="preserve">student </w:t>
      </w:r>
      <w:r w:rsidRPr="000F63EA">
        <w:rPr>
          <w:rFonts w:asciiTheme="majorBidi" w:hAnsiTheme="majorBidi" w:cstheme="majorBidi"/>
          <w:color w:val="000000"/>
        </w:rPr>
        <w:t>interviewers. Debrief / discussion</w:t>
      </w:r>
      <w:r>
        <w:rPr>
          <w:rFonts w:asciiTheme="majorBidi" w:hAnsiTheme="majorBidi" w:cstheme="majorBidi"/>
          <w:color w:val="000000"/>
        </w:rPr>
        <w:t xml:space="preserve"> with large group. </w:t>
      </w:r>
    </w:p>
    <w:p w14:paraId="54190A2D" w14:textId="77777777" w:rsidR="00AD6BAE" w:rsidRPr="000F63EA" w:rsidRDefault="00AD6BAE" w:rsidP="00AD6BAE">
      <w:pPr>
        <w:spacing w:after="240"/>
        <w:rPr>
          <w:rFonts w:asciiTheme="majorBidi" w:hAnsiTheme="majorBidi" w:cstheme="majorBidi"/>
          <w:color w:val="000000"/>
        </w:rPr>
      </w:pPr>
      <w:r w:rsidRPr="000F63EA">
        <w:rPr>
          <w:rFonts w:asciiTheme="majorBidi" w:hAnsiTheme="majorBidi" w:cstheme="majorBidi"/>
          <w:color w:val="000000"/>
        </w:rPr>
        <w:tab/>
        <w:t xml:space="preserve">Faculty feedback to student: How was student knowledge of vaccine schedule, and of individual vaccines? How was student skill in counseling patient in a shared decision-making model? </w:t>
      </w:r>
    </w:p>
    <w:p w14:paraId="5FA84A98" w14:textId="77777777" w:rsidR="00AD6BAE" w:rsidRPr="000F63EA" w:rsidRDefault="00AD6BAE" w:rsidP="00AD6BAE">
      <w:pPr>
        <w:spacing w:after="240"/>
        <w:ind w:firstLine="720"/>
        <w:rPr>
          <w:rFonts w:asciiTheme="majorBidi" w:hAnsiTheme="majorBidi" w:cstheme="majorBidi"/>
          <w:color w:val="000000"/>
        </w:rPr>
      </w:pPr>
      <w:r w:rsidRPr="000F63EA">
        <w:rPr>
          <w:rFonts w:asciiTheme="majorBidi" w:hAnsiTheme="majorBidi" w:cstheme="majorBidi"/>
          <w:color w:val="000000"/>
        </w:rPr>
        <w:t>Faculty</w:t>
      </w:r>
      <w:r>
        <w:rPr>
          <w:rFonts w:asciiTheme="majorBidi" w:hAnsiTheme="majorBidi" w:cstheme="majorBidi"/>
          <w:color w:val="000000"/>
        </w:rPr>
        <w:t xml:space="preserve"> p</w:t>
      </w:r>
      <w:r w:rsidRPr="000F63EA">
        <w:rPr>
          <w:rFonts w:asciiTheme="majorBidi" w:hAnsiTheme="majorBidi" w:cstheme="majorBidi"/>
          <w:color w:val="000000"/>
        </w:rPr>
        <w:t xml:space="preserve">rovide useful resources: Handouts, CDC </w:t>
      </w:r>
      <w:r>
        <w:rPr>
          <w:rFonts w:asciiTheme="majorBidi" w:hAnsiTheme="majorBidi" w:cstheme="majorBidi"/>
          <w:color w:val="000000"/>
        </w:rPr>
        <w:t>guide</w:t>
      </w:r>
      <w:r w:rsidRPr="000F63EA">
        <w:rPr>
          <w:rFonts w:asciiTheme="majorBidi" w:hAnsiTheme="majorBidi" w:cstheme="majorBidi"/>
          <w:color w:val="000000"/>
        </w:rPr>
        <w:t>.</w:t>
      </w:r>
    </w:p>
    <w:p w14:paraId="564298C9" w14:textId="77777777" w:rsidR="00AD6BAE" w:rsidRPr="00642D2E" w:rsidRDefault="00AD6BAE" w:rsidP="00AD6BAE">
      <w:pPr>
        <w:spacing w:after="240"/>
        <w:rPr>
          <w:rFonts w:asciiTheme="majorBidi" w:hAnsiTheme="majorBidi" w:cstheme="majorBidi"/>
        </w:rPr>
      </w:pPr>
      <w:r w:rsidRPr="000F63EA">
        <w:rPr>
          <w:rFonts w:asciiTheme="majorBidi" w:hAnsiTheme="majorBidi" w:cstheme="majorBidi"/>
          <w:color w:val="000000"/>
        </w:rPr>
        <w:t xml:space="preserve">11:40-11:50 – SP experience </w:t>
      </w:r>
      <w:r w:rsidRPr="00642D2E">
        <w:rPr>
          <w:rFonts w:asciiTheme="majorBidi" w:hAnsiTheme="majorBidi" w:cstheme="majorBidi"/>
        </w:rPr>
        <w:t xml:space="preserve">and insights. Let SP lead this part.  </w:t>
      </w:r>
    </w:p>
    <w:p w14:paraId="53EC429E" w14:textId="77777777" w:rsidR="00AD6BAE" w:rsidRPr="00642D2E" w:rsidRDefault="00AD6BAE" w:rsidP="00AD6BAE">
      <w:pPr>
        <w:spacing w:after="240"/>
        <w:ind w:firstLine="720"/>
        <w:rPr>
          <w:rFonts w:asciiTheme="majorBidi" w:hAnsiTheme="majorBidi" w:cstheme="majorBidi"/>
        </w:rPr>
      </w:pPr>
      <w:r w:rsidRPr="00642D2E">
        <w:rPr>
          <w:rFonts w:asciiTheme="majorBidi" w:hAnsiTheme="majorBidi" w:cstheme="majorBidi"/>
        </w:rPr>
        <w:t>What did you observe? How did you feel hearing the students? Were they non-judgmental? Was cultural humility employed?</w:t>
      </w:r>
    </w:p>
    <w:p w14:paraId="29C47AF2" w14:textId="77777777" w:rsidR="00AD6BAE" w:rsidRPr="00642D2E" w:rsidRDefault="00AD6BAE" w:rsidP="00AD6BAE">
      <w:pPr>
        <w:spacing w:after="240"/>
        <w:rPr>
          <w:rFonts w:asciiTheme="majorBidi" w:hAnsiTheme="majorBidi" w:cstheme="majorBidi"/>
        </w:rPr>
      </w:pPr>
      <w:r w:rsidRPr="00642D2E">
        <w:rPr>
          <w:rFonts w:asciiTheme="majorBidi" w:hAnsiTheme="majorBidi" w:cstheme="majorBidi"/>
        </w:rPr>
        <w:t>11:50-12:00– Student questions and 3 things I learned. Faculty wrap up with take-home messages:</w:t>
      </w:r>
    </w:p>
    <w:p w14:paraId="71AD5DB1" w14:textId="77777777" w:rsidR="00AD6BAE" w:rsidRDefault="00AD6BAE" w:rsidP="00AD6BAE">
      <w:pPr>
        <w:pStyle w:val="ListParagraph"/>
        <w:numPr>
          <w:ilvl w:val="0"/>
          <w:numId w:val="1"/>
        </w:numPr>
        <w:spacing w:after="240"/>
        <w:rPr>
          <w:rFonts w:asciiTheme="majorBidi" w:hAnsiTheme="majorBidi" w:cstheme="majorBidi"/>
          <w:shd w:val="clear" w:color="auto" w:fill="FFFFFF"/>
        </w:rPr>
      </w:pPr>
      <w:r>
        <w:rPr>
          <w:rFonts w:asciiTheme="majorBidi" w:hAnsiTheme="majorBidi" w:cstheme="majorBidi"/>
          <w:shd w:val="clear" w:color="auto" w:fill="FFFFFF"/>
        </w:rPr>
        <w:t>Characteristics of vaccine-hesitant patients/parents</w:t>
      </w:r>
    </w:p>
    <w:p w14:paraId="22F04FF4" w14:textId="77777777" w:rsidR="00AD6BAE" w:rsidRPr="00642D2E" w:rsidRDefault="00AD6BAE" w:rsidP="00AD6BAE">
      <w:pPr>
        <w:pStyle w:val="ListParagraph"/>
        <w:numPr>
          <w:ilvl w:val="0"/>
          <w:numId w:val="1"/>
        </w:numPr>
        <w:spacing w:after="240"/>
        <w:rPr>
          <w:rFonts w:asciiTheme="majorBidi" w:hAnsiTheme="majorBidi" w:cstheme="majorBidi"/>
          <w:shd w:val="clear" w:color="auto" w:fill="FFFFFF"/>
        </w:rPr>
      </w:pPr>
      <w:r w:rsidRPr="00642D2E">
        <w:rPr>
          <w:rFonts w:asciiTheme="majorBidi" w:hAnsiTheme="majorBidi" w:cstheme="majorBidi"/>
          <w:shd w:val="clear" w:color="auto" w:fill="FFFFFF"/>
        </w:rPr>
        <w:t>Communication technique affects vaccination rates</w:t>
      </w:r>
    </w:p>
    <w:p w14:paraId="783818D5" w14:textId="77777777" w:rsidR="00AD6BAE" w:rsidRPr="00642D2E" w:rsidRDefault="00AD6BAE" w:rsidP="00AD6BAE">
      <w:pPr>
        <w:pStyle w:val="ListParagraph"/>
        <w:numPr>
          <w:ilvl w:val="0"/>
          <w:numId w:val="1"/>
        </w:numPr>
        <w:spacing w:after="240"/>
        <w:rPr>
          <w:rFonts w:asciiTheme="majorBidi" w:hAnsiTheme="majorBidi" w:cstheme="majorBidi"/>
          <w:shd w:val="clear" w:color="auto" w:fill="FFFFFF"/>
        </w:rPr>
      </w:pPr>
      <w:r w:rsidRPr="00642D2E">
        <w:rPr>
          <w:rFonts w:asciiTheme="majorBidi" w:hAnsiTheme="majorBidi" w:cstheme="majorBidi"/>
          <w:shd w:val="clear" w:color="auto" w:fill="FFFFFF"/>
        </w:rPr>
        <w:t xml:space="preserve">Trust between patient and doctor </w:t>
      </w:r>
    </w:p>
    <w:p w14:paraId="1B1D9160" w14:textId="77777777" w:rsidR="00AD6BAE" w:rsidRPr="00642D2E" w:rsidRDefault="00AD6BAE" w:rsidP="00AD6BAE">
      <w:pPr>
        <w:pStyle w:val="ListParagraph"/>
        <w:numPr>
          <w:ilvl w:val="0"/>
          <w:numId w:val="1"/>
        </w:numPr>
        <w:spacing w:after="240"/>
        <w:rPr>
          <w:rFonts w:asciiTheme="majorBidi" w:hAnsiTheme="majorBidi" w:cstheme="majorBidi"/>
          <w:shd w:val="clear" w:color="auto" w:fill="FFFFFF"/>
        </w:rPr>
      </w:pPr>
      <w:r w:rsidRPr="00642D2E">
        <w:rPr>
          <w:rFonts w:asciiTheme="majorBidi" w:hAnsiTheme="majorBidi" w:cstheme="majorBidi"/>
          <w:shd w:val="clear" w:color="auto" w:fill="FFFFFF"/>
        </w:rPr>
        <w:t>Shared decision making</w:t>
      </w:r>
    </w:p>
    <w:p w14:paraId="585EDC3A" w14:textId="77777777" w:rsidR="00AD6BAE" w:rsidRDefault="00AD6BAE" w:rsidP="00AD6BAE">
      <w:pPr>
        <w:pStyle w:val="ListParagraph"/>
        <w:numPr>
          <w:ilvl w:val="0"/>
          <w:numId w:val="1"/>
        </w:numPr>
        <w:spacing w:after="240"/>
        <w:rPr>
          <w:rFonts w:asciiTheme="majorBidi" w:hAnsiTheme="majorBidi" w:cstheme="majorBidi"/>
          <w:shd w:val="clear" w:color="auto" w:fill="FFFFFF"/>
        </w:rPr>
      </w:pPr>
      <w:r w:rsidRPr="00642D2E">
        <w:rPr>
          <w:rFonts w:asciiTheme="majorBidi" w:hAnsiTheme="majorBidi" w:cstheme="majorBidi"/>
          <w:shd w:val="clear" w:color="auto" w:fill="FFFFFF"/>
        </w:rPr>
        <w:t>Specific data about vaccines (e.g., encephalopathy rates of measles disease vs measles vaccine) can facilitate conversation</w:t>
      </w:r>
      <w:r>
        <w:rPr>
          <w:rFonts w:asciiTheme="majorBidi" w:hAnsiTheme="majorBidi" w:cstheme="majorBidi"/>
          <w:shd w:val="clear" w:color="auto" w:fill="FFFFFF"/>
        </w:rPr>
        <w:t>.</w:t>
      </w:r>
    </w:p>
    <w:p w14:paraId="4A337A6E" w14:textId="77777777" w:rsidR="00AD6BAE" w:rsidRPr="004C59F0" w:rsidRDefault="00AD6BAE" w:rsidP="00AD6BAE">
      <w:pPr>
        <w:spacing w:after="240"/>
        <w:rPr>
          <w:rFonts w:asciiTheme="majorBidi" w:hAnsiTheme="majorBidi" w:cstheme="majorBidi"/>
          <w:shd w:val="clear" w:color="auto" w:fill="FFFFFF"/>
        </w:rPr>
      </w:pPr>
      <w:r>
        <w:rPr>
          <w:rFonts w:asciiTheme="majorBidi" w:hAnsiTheme="majorBidi" w:cstheme="majorBidi"/>
          <w:shd w:val="clear" w:color="auto" w:fill="FFFFFF"/>
        </w:rPr>
        <w:t xml:space="preserve">Timing can be adjusted based on flow of conversation, extent of student questions and skill of student interviewer. </w:t>
      </w:r>
    </w:p>
    <w:p w14:paraId="33ECB43D" w14:textId="77777777" w:rsidR="00AD6BAE" w:rsidRPr="000F63EA" w:rsidRDefault="00AD6BAE" w:rsidP="00AD6BAE">
      <w:pPr>
        <w:spacing w:after="240"/>
        <w:rPr>
          <w:rFonts w:asciiTheme="majorBidi" w:hAnsiTheme="majorBidi" w:cstheme="majorBidi"/>
          <w:color w:val="000000"/>
        </w:rPr>
      </w:pPr>
      <w:r>
        <w:rPr>
          <w:rFonts w:asciiTheme="majorBidi" w:hAnsiTheme="majorBidi" w:cstheme="majorBidi"/>
          <w:b/>
          <w:bCs/>
        </w:rPr>
        <w:t>Student Assessment/Evaluation</w:t>
      </w:r>
      <w:r w:rsidRPr="00642D2E">
        <w:rPr>
          <w:rFonts w:asciiTheme="majorBidi" w:hAnsiTheme="majorBidi" w:cstheme="majorBidi"/>
        </w:rPr>
        <w:t>: Faculty and SP give immediate feedback to the student interviewers, addressing their knowledge of vaccines; their skills in conducting shared-</w:t>
      </w:r>
      <w:r w:rsidRPr="00642D2E">
        <w:rPr>
          <w:rFonts w:asciiTheme="majorBidi" w:hAnsiTheme="majorBidi" w:cstheme="majorBidi"/>
        </w:rPr>
        <w:lastRenderedPageBreak/>
        <w:t xml:space="preserve">decision making; and their attitudes toward </w:t>
      </w:r>
      <w:r w:rsidRPr="000F63EA">
        <w:rPr>
          <w:rFonts w:asciiTheme="majorBidi" w:hAnsiTheme="majorBidi" w:cstheme="majorBidi"/>
          <w:color w:val="000000"/>
        </w:rPr>
        <w:t xml:space="preserve">a vaccine-hesitant parent. </w:t>
      </w:r>
      <w:r>
        <w:rPr>
          <w:rFonts w:asciiTheme="majorBidi" w:hAnsiTheme="majorBidi" w:cstheme="majorBidi"/>
          <w:color w:val="000000"/>
        </w:rPr>
        <w:t xml:space="preserve">Peer feedback may also be elicited. </w:t>
      </w:r>
    </w:p>
    <w:p w14:paraId="1ACB5FAE" w14:textId="77777777" w:rsidR="00AD6BAE" w:rsidRPr="000F63EA" w:rsidRDefault="00AD6BAE" w:rsidP="00AD6BAE">
      <w:pPr>
        <w:rPr>
          <w:rFonts w:asciiTheme="majorBidi" w:hAnsiTheme="majorBidi" w:cstheme="majorBidi"/>
        </w:rPr>
      </w:pPr>
    </w:p>
    <w:p w14:paraId="4062C67C" w14:textId="77777777" w:rsidR="00AD6BAE" w:rsidRDefault="00AD6BAE"/>
    <w:sectPr w:rsidR="00AD6BAE">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B8C61" w14:textId="77777777" w:rsidR="00500801" w:rsidRDefault="00500801" w:rsidP="00AD6BAE">
      <w:r>
        <w:separator/>
      </w:r>
    </w:p>
  </w:endnote>
  <w:endnote w:type="continuationSeparator" w:id="0">
    <w:p w14:paraId="714A3CEB" w14:textId="77777777" w:rsidR="00500801" w:rsidRDefault="00500801" w:rsidP="00AD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6F51" w14:textId="77777777" w:rsidR="00B2203E" w:rsidRDefault="00500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33C42" w14:textId="77777777" w:rsidR="00B2203E" w:rsidRDefault="005008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5576" w14:textId="77777777" w:rsidR="00B2203E" w:rsidRDefault="00500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F746CA" w14:textId="77777777" w:rsidR="00B2203E" w:rsidRDefault="005008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651B2" w14:textId="77777777" w:rsidR="00500801" w:rsidRDefault="00500801" w:rsidP="00AD6BAE">
      <w:r>
        <w:separator/>
      </w:r>
    </w:p>
  </w:footnote>
  <w:footnote w:type="continuationSeparator" w:id="0">
    <w:p w14:paraId="51F3BD50" w14:textId="77777777" w:rsidR="00500801" w:rsidRDefault="00500801" w:rsidP="00AD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4FAF" w14:textId="198B3441" w:rsidR="00B2203E" w:rsidRDefault="00AD6BAE" w:rsidP="000222C0">
    <w:pPr>
      <w:pStyle w:val="Header"/>
      <w:jc w:val="center"/>
    </w:pPr>
    <w: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24353"/>
    <w:multiLevelType w:val="hybridMultilevel"/>
    <w:tmpl w:val="BCB0492C"/>
    <w:lvl w:ilvl="0" w:tplc="FF02B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AE"/>
    <w:rsid w:val="00500801"/>
    <w:rsid w:val="00686AF6"/>
    <w:rsid w:val="00AD6B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13C5E12"/>
  <w15:chartTrackingRefBased/>
  <w15:docId w15:val="{B1D4CDFA-BD7B-A344-A15F-8F263F73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BAE"/>
    <w:rPr>
      <w:rFonts w:ascii="Times New Roman" w:eastAsia="Times New Roman" w:hAnsi="Times New Roman" w:cs="Times New Roman"/>
      <w:lang w:bidi="ar-SA"/>
    </w:rPr>
  </w:style>
  <w:style w:type="paragraph" w:styleId="Heading1">
    <w:name w:val="heading 1"/>
    <w:basedOn w:val="Normal"/>
    <w:link w:val="Heading1Char"/>
    <w:uiPriority w:val="9"/>
    <w:qFormat/>
    <w:rsid w:val="00AD6BAE"/>
    <w:pPr>
      <w:spacing w:before="100" w:beforeAutospacing="1" w:after="100" w:afterAutospacing="1"/>
      <w:outlineLvl w:val="0"/>
    </w:pPr>
    <w:rPr>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BAE"/>
    <w:rPr>
      <w:rFonts w:ascii="Times New Roman" w:eastAsia="Times New Roman" w:hAnsi="Times New Roman" w:cs="Times New Roman"/>
      <w:b/>
      <w:bCs/>
      <w:kern w:val="36"/>
      <w:sz w:val="48"/>
      <w:szCs w:val="48"/>
    </w:rPr>
  </w:style>
  <w:style w:type="paragraph" w:styleId="Footer">
    <w:name w:val="footer"/>
    <w:basedOn w:val="Normal"/>
    <w:link w:val="FooterChar"/>
    <w:rsid w:val="00AD6BAE"/>
    <w:pPr>
      <w:tabs>
        <w:tab w:val="center" w:pos="4320"/>
        <w:tab w:val="right" w:pos="8640"/>
      </w:tabs>
    </w:pPr>
  </w:style>
  <w:style w:type="character" w:customStyle="1" w:styleId="FooterChar">
    <w:name w:val="Footer Char"/>
    <w:basedOn w:val="DefaultParagraphFont"/>
    <w:link w:val="Footer"/>
    <w:rsid w:val="00AD6BAE"/>
    <w:rPr>
      <w:rFonts w:ascii="Times New Roman" w:eastAsia="Times New Roman" w:hAnsi="Times New Roman" w:cs="Times New Roman"/>
      <w:lang w:bidi="ar-SA"/>
    </w:rPr>
  </w:style>
  <w:style w:type="character" w:styleId="PageNumber">
    <w:name w:val="page number"/>
    <w:basedOn w:val="DefaultParagraphFont"/>
    <w:rsid w:val="00AD6BAE"/>
  </w:style>
  <w:style w:type="paragraph" w:styleId="Header">
    <w:name w:val="header"/>
    <w:basedOn w:val="Normal"/>
    <w:link w:val="HeaderChar"/>
    <w:rsid w:val="00AD6BAE"/>
    <w:pPr>
      <w:tabs>
        <w:tab w:val="center" w:pos="4320"/>
        <w:tab w:val="right" w:pos="8640"/>
      </w:tabs>
    </w:pPr>
  </w:style>
  <w:style w:type="character" w:customStyle="1" w:styleId="HeaderChar">
    <w:name w:val="Header Char"/>
    <w:basedOn w:val="DefaultParagraphFont"/>
    <w:link w:val="Header"/>
    <w:rsid w:val="00AD6BAE"/>
    <w:rPr>
      <w:rFonts w:ascii="Times New Roman" w:eastAsia="Times New Roman" w:hAnsi="Times New Roman" w:cs="Times New Roman"/>
      <w:lang w:bidi="ar-SA"/>
    </w:rPr>
  </w:style>
  <w:style w:type="paragraph" w:styleId="ListParagraph">
    <w:name w:val="List Paragraph"/>
    <w:basedOn w:val="Normal"/>
    <w:uiPriority w:val="34"/>
    <w:qFormat/>
    <w:rsid w:val="00AD6BAE"/>
    <w:pPr>
      <w:ind w:left="720"/>
      <w:contextualSpacing/>
    </w:pPr>
  </w:style>
  <w:style w:type="paragraph" w:styleId="NormalWeb">
    <w:name w:val="Normal (Web)"/>
    <w:basedOn w:val="Normal"/>
    <w:uiPriority w:val="99"/>
    <w:unhideWhenUsed/>
    <w:rsid w:val="00AD6BAE"/>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2019-01-10T02:16:00Z</dcterms:created>
  <dcterms:modified xsi:type="dcterms:W3CDTF">2019-01-10T02:17:00Z</dcterms:modified>
</cp:coreProperties>
</file>