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E9C" w:rsidRDefault="00F07E9C">
      <w:r>
        <w:t>Faculty Guide (to accompany slides):</w:t>
      </w:r>
    </w:p>
    <w:p w:rsidR="00F07E9C" w:rsidRDefault="00F07E9C">
      <w:r>
        <w:t xml:space="preserve">Faculty </w:t>
      </w:r>
      <w:r w:rsidR="00E72723">
        <w:t xml:space="preserve">to set the following </w:t>
      </w:r>
      <w:r>
        <w:t>goals:</w:t>
      </w:r>
    </w:p>
    <w:p w:rsidR="00F07E9C" w:rsidRDefault="00F07E9C" w:rsidP="00F07E9C">
      <w:pPr>
        <w:pStyle w:val="ListParagraph"/>
        <w:numPr>
          <w:ilvl w:val="0"/>
          <w:numId w:val="1"/>
        </w:numPr>
      </w:pPr>
      <w:r>
        <w:t>Impress importance of a sensitive sexual history, with attention to sexual practices given “have sex with men, women or both” is not sufficient for this population</w:t>
      </w:r>
    </w:p>
    <w:p w:rsidR="00F07E9C" w:rsidRDefault="00F07E9C" w:rsidP="00F07E9C">
      <w:pPr>
        <w:pStyle w:val="ListParagraph"/>
        <w:numPr>
          <w:ilvl w:val="0"/>
          <w:numId w:val="1"/>
        </w:numPr>
      </w:pPr>
      <w:r>
        <w:t>Impress the importance of “affirming care,” that is, eliciting and utilizing the patient’s name and pronoun and placing it in the EMR fields if possible. Allow the patient to set their goals of transition, realizing that the “end goal” will be different for everyone. Do not make assumptions that someone who uses a certain pronoun wants to have high doses of hormones.</w:t>
      </w:r>
    </w:p>
    <w:p w:rsidR="008B3FCF" w:rsidRDefault="00F07E9C" w:rsidP="008B3FCF">
      <w:pPr>
        <w:pStyle w:val="ListParagraph"/>
        <w:numPr>
          <w:ilvl w:val="0"/>
          <w:numId w:val="1"/>
        </w:numPr>
      </w:pPr>
      <w:r>
        <w:t>Understand the use of medications and how to discuss risks and benefits in a way that does not make the provider be perceived as a gate keeper for necessary treatment.</w:t>
      </w:r>
    </w:p>
    <w:p w:rsidR="00543618" w:rsidRDefault="00543618" w:rsidP="008B3FCF">
      <w:pPr>
        <w:pStyle w:val="ListParagraph"/>
        <w:numPr>
          <w:ilvl w:val="0"/>
          <w:numId w:val="1"/>
        </w:numPr>
      </w:pPr>
      <w:r>
        <w:t>Allow students to practice utilizing resources to find guidelines to provide this care in clinical practice</w:t>
      </w:r>
    </w:p>
    <w:p w:rsidR="00494DCB" w:rsidRDefault="00494DCB" w:rsidP="00494DCB">
      <w:r>
        <w:t xml:space="preserve">For those without experience in gender affirming care, please consider reviewing the website on the University of California, San Francisco (UCSF) Center for Excellence for Transgender Health at </w:t>
      </w:r>
      <w:hyperlink r:id="rId5" w:history="1">
        <w:r>
          <w:rPr>
            <w:rStyle w:val="Hyperlink"/>
          </w:rPr>
          <w:t>http://transhealth.ucsf.edu/</w:t>
        </w:r>
      </w:hyperlink>
      <w:r w:rsidR="004552B5">
        <w:t xml:space="preserve"> or WPATH guidelines at </w:t>
      </w:r>
      <w:hyperlink r:id="rId6" w:history="1">
        <w:r w:rsidR="004552B5">
          <w:rPr>
            <w:rStyle w:val="Hyperlink"/>
          </w:rPr>
          <w:t>https://www.wpath.org/publications/soc</w:t>
        </w:r>
      </w:hyperlink>
      <w:r w:rsidR="00963A9B">
        <w:t xml:space="preserve">. The Fenway Health website provides additional patient-friendly or beginner level resources at </w:t>
      </w:r>
      <w:hyperlink r:id="rId7" w:history="1">
        <w:r w:rsidR="00963A9B">
          <w:rPr>
            <w:rStyle w:val="Hyperlink"/>
          </w:rPr>
          <w:t>https://fenwayhealth.org/care/medical/transgender-health/</w:t>
        </w:r>
      </w:hyperlink>
    </w:p>
    <w:p w:rsidR="00963A9B" w:rsidRDefault="00963A9B" w:rsidP="00494DCB">
      <w:r>
        <w:t>--</w:t>
      </w:r>
    </w:p>
    <w:p w:rsidR="008B3FCF" w:rsidRDefault="008B3FCF" w:rsidP="008B3FCF">
      <w:r>
        <w:t>Slide 1: Intro, explain WHY the person is giving the talk (interest v experience in the area)</w:t>
      </w:r>
    </w:p>
    <w:p w:rsidR="008B3FCF" w:rsidRDefault="008B3FCF" w:rsidP="008B3FCF">
      <w:r>
        <w:t>Slides 2-11: Pre-slides. Send these slides to the students before the talk to encourage a flipped classroom model</w:t>
      </w:r>
      <w:r w:rsidR="005E45CA">
        <w:t>, where they have seen the material and ask questions</w:t>
      </w:r>
      <w:r w:rsidR="00097870">
        <w:t xml:space="preserve">. We recommend </w:t>
      </w:r>
      <w:r w:rsidR="005E45CA">
        <w:t>quickly going</w:t>
      </w:r>
      <w:r w:rsidR="00097870">
        <w:t xml:space="preserve"> through </w:t>
      </w:r>
      <w:r w:rsidR="005E45CA">
        <w:t>the slides</w:t>
      </w:r>
      <w:r w:rsidR="00097870">
        <w:t xml:space="preserve"> and making</w:t>
      </w:r>
      <w:r w:rsidR="005E45CA">
        <w:t xml:space="preserve"> the</w:t>
      </w:r>
      <w:r w:rsidR="00097870">
        <w:t xml:space="preserve"> big picture points as follows. (15 minutes).</w:t>
      </w:r>
    </w:p>
    <w:p w:rsidR="008B3FCF" w:rsidRDefault="008B3FCF" w:rsidP="008B3FCF">
      <w:pPr>
        <w:ind w:firstLine="720"/>
      </w:pPr>
      <w:r>
        <w:t xml:space="preserve">3: General transition options, focus </w:t>
      </w:r>
      <w:r w:rsidR="005E45CA">
        <w:t xml:space="preserve">on </w:t>
      </w:r>
      <w:r>
        <w:t>that all people do not have the same goals</w:t>
      </w:r>
    </w:p>
    <w:p w:rsidR="008B3FCF" w:rsidRDefault="008B3FCF" w:rsidP="008B3FCF">
      <w:pPr>
        <w:ind w:firstLine="720"/>
      </w:pPr>
      <w:r>
        <w:t>4: Legal implications – state the age of consent in your state</w:t>
      </w:r>
    </w:p>
    <w:p w:rsidR="008B3FCF" w:rsidRDefault="008B3FCF" w:rsidP="008B3FCF">
      <w:pPr>
        <w:ind w:firstLine="720"/>
      </w:pPr>
      <w:r>
        <w:t>5: Teens usually do not jump directly to estrogen/testosterone, think about blocking puberty first, then transition to the hormones. Consider referral to endocrinology as they can help with a developmental assessment and ensure appropriate growth and development</w:t>
      </w:r>
    </w:p>
    <w:p w:rsidR="008B3FCF" w:rsidRDefault="008B3FCF" w:rsidP="008B3FCF">
      <w:pPr>
        <w:ind w:firstLine="720"/>
      </w:pPr>
      <w:r>
        <w:t>6: Principle</w:t>
      </w:r>
      <w:r w:rsidR="005E45CA">
        <w:t>s</w:t>
      </w:r>
      <w:r>
        <w:t xml:space="preserve"> of hormone therapy</w:t>
      </w:r>
      <w:r w:rsidR="005E45CA">
        <w:t>, with general options</w:t>
      </w:r>
    </w:p>
    <w:p w:rsidR="008B3FCF" w:rsidRDefault="008B3FCF" w:rsidP="008B3FCF">
      <w:pPr>
        <w:ind w:firstLine="720"/>
      </w:pPr>
      <w:r>
        <w:t xml:space="preserve">7: Medication options, available in many formulations. Key for faculty development may include reading the UCSF Center of Excellence for Transgender Health at </w:t>
      </w:r>
      <w:hyperlink r:id="rId8" w:history="1">
        <w:r>
          <w:rPr>
            <w:rStyle w:val="Hyperlink"/>
          </w:rPr>
          <w:t>http://transhealth.ucsf.edu/trans?page=guidelines-initiating-hormone-therapy</w:t>
        </w:r>
      </w:hyperlink>
      <w:r>
        <w:t xml:space="preserve"> and subsequent sections on masculinizing and feminizing therapy.</w:t>
      </w:r>
    </w:p>
    <w:p w:rsidR="008B3FCF" w:rsidRDefault="008B3FCF" w:rsidP="008B3FCF">
      <w:pPr>
        <w:ind w:firstLine="720"/>
      </w:pPr>
      <w:r>
        <w:t xml:space="preserve">8: </w:t>
      </w:r>
      <w:r w:rsidR="00097870">
        <w:t>While WPATH had the first set of guidelines, we utilize UCSF as a more patient-centered approach and is more routinely updated. WPATH, however, has excellent tables on timing and risks/side effects</w:t>
      </w:r>
      <w:r w:rsidR="005E45CA">
        <w:t>.</w:t>
      </w:r>
    </w:p>
    <w:p w:rsidR="00097870" w:rsidRDefault="00097870" w:rsidP="008B3FCF">
      <w:pPr>
        <w:ind w:firstLine="720"/>
      </w:pPr>
      <w:r>
        <w:lastRenderedPageBreak/>
        <w:t>9: Be sure to make the point that estrogen for this is not proven to cause breast cancer (which</w:t>
      </w:r>
      <w:r w:rsidR="005E45CA">
        <w:t xml:space="preserve"> many providers fear); do teach students that risks </w:t>
      </w:r>
      <w:r>
        <w:t>should be discussed with the patient. We recommend an informed consent type of approach.</w:t>
      </w:r>
    </w:p>
    <w:p w:rsidR="00097870" w:rsidRDefault="00097870" w:rsidP="008B3FCF">
      <w:pPr>
        <w:ind w:firstLine="720"/>
      </w:pPr>
      <w:r>
        <w:t>10: Remind providers in training that it is not our job to say surgery is “safe” or not, but to ensure it matches the patient’s goal in an affirming way (</w:t>
      </w:r>
      <w:r w:rsidR="004F1575">
        <w:t>i.e.</w:t>
      </w:r>
      <w:r>
        <w:t xml:space="preserve"> not withholding the referral</w:t>
      </w:r>
      <w:r w:rsidR="004F1575">
        <w:t xml:space="preserve"> or acting like a gatekeeper</w:t>
      </w:r>
      <w:r>
        <w:t>).</w:t>
      </w:r>
    </w:p>
    <w:p w:rsidR="00097870" w:rsidRDefault="00097870" w:rsidP="00097870">
      <w:pPr>
        <w:ind w:firstLine="720"/>
      </w:pPr>
      <w:r>
        <w:t xml:space="preserve">11: Mention the importance of lab work. You do not need to routinely check hormone levels, but many patients will ask for this. </w:t>
      </w:r>
    </w:p>
    <w:p w:rsidR="00097870" w:rsidRDefault="00097870" w:rsidP="00097870">
      <w:r>
        <w:t>Slide 12: Transition to day (75 minutes)</w:t>
      </w:r>
      <w:r w:rsidR="006E5677">
        <w:t xml:space="preserve"> – this is where the workshop will start, so an overview of the major points of the prior slides may be helpful.</w:t>
      </w:r>
    </w:p>
    <w:p w:rsidR="008B3FCF" w:rsidRDefault="00097870" w:rsidP="008B3FCF">
      <w:r>
        <w:t xml:space="preserve">Slide 13: </w:t>
      </w:r>
      <w:r w:rsidR="008666E7">
        <w:t xml:space="preserve">The primacy model is recommended to recap the very important points, as learners will often best recall the first and last thing they were told during a talk. Refer to the above descriptions. Areas of focus may vary based on students’ experience, and may need to have more than 15 minutes to address and answer questions. </w:t>
      </w:r>
      <w:r w:rsidR="009A402B">
        <w:t xml:space="preserve">Students who have friends, family, or prior patient care experience with transgender or gender non-conforming/non-binary individuals may have excellent points to add, while those with no experience may need a lengthier discussion of the </w:t>
      </w:r>
      <w:r w:rsidR="00430ABC">
        <w:t>philosophy</w:t>
      </w:r>
      <w:r w:rsidR="009A402B">
        <w:t xml:space="preserve"> of providing care to affirm a patient’s gender instead of forcing use of pronouns of the sex assigned at birth (by society).</w:t>
      </w:r>
    </w:p>
    <w:p w:rsidR="008666E7" w:rsidRDefault="008666E7" w:rsidP="008B3FCF">
      <w:r>
        <w:t>Slide 14: Sort out which hormone options are masculinizing (testosterone) versus feminizing (estradiol), discuss high and low doses, discuss testosterone blockers (spironolactone and finasteride/</w:t>
      </w:r>
      <w:proofErr w:type="spellStart"/>
      <w:r>
        <w:t>dutasteride</w:t>
      </w:r>
      <w:proofErr w:type="spellEnd"/>
      <w:r>
        <w:t>), puber</w:t>
      </w:r>
      <w:r w:rsidR="00494DCB">
        <w:t>t</w:t>
      </w:r>
      <w:r>
        <w:t>y suppressants for younger folks (GnRH agonists), and role of progesterone in controlling cycles (trans friendly way of saying “periods”), birth control, and potentially breast development.</w:t>
      </w:r>
    </w:p>
    <w:p w:rsidR="008666E7" w:rsidRDefault="008666E7" w:rsidP="008B3FCF">
      <w:r>
        <w:t>Slides 15-16: cater your objectives to your students’ level of experience</w:t>
      </w:r>
    </w:p>
    <w:p w:rsidR="008666E7" w:rsidRDefault="008666E7" w:rsidP="008B3FCF">
      <w:r>
        <w:t xml:space="preserve">Slide 17: </w:t>
      </w:r>
      <w:r w:rsidR="00252FC8">
        <w:t>I</w:t>
      </w:r>
      <w:r>
        <w:t>ntroduce historical and no longer acceptable terminology (red) versus currently used terminology. Emphasize the need to have the patients describe themselves but never label a patient with any of these words (and ask for permission if doing so)</w:t>
      </w:r>
      <w:r w:rsidR="00494DCB">
        <w:t>. Early students, or those without experience with gender non-conforming individuals, tend to get stuck on how to ask a history and what specific words to use throughout the visit, requiring clear examples. We recommend the UCSF guidelines again for an additional resource.</w:t>
      </w:r>
    </w:p>
    <w:p w:rsidR="008666E7" w:rsidRDefault="008666E7" w:rsidP="008B3FCF">
      <w:r>
        <w:t>Slide 18: Address the existence of significant healthcare disparities for LGBTQIA individuals, and that welcoming patients requesting gender affirming care is a significant step in addressing these disparities. Acknowledge that these populations do not routinely seek primary care</w:t>
      </w:r>
      <w:r w:rsidR="00694699">
        <w:t>, and that providing affirmation of their identity is of the utmost importance</w:t>
      </w:r>
      <w:r>
        <w:t>.</w:t>
      </w:r>
    </w:p>
    <w:p w:rsidR="008666E7" w:rsidRDefault="008666E7" w:rsidP="008B3FCF">
      <w:r>
        <w:t>Slide 19: If available, address the benefit of FM in bridging this care from acknowledging and asking about gender identity as it forms ages 3-5, support that through childhood, address pre-puberty, and continue care if/when transition provided.</w:t>
      </w:r>
    </w:p>
    <w:p w:rsidR="008666E7" w:rsidRDefault="008666E7" w:rsidP="008B3FCF">
      <w:r>
        <w:t>Slide 20: These are based on the author’s experience. Highlight a</w:t>
      </w:r>
      <w:r w:rsidR="00772767">
        <w:t xml:space="preserve">ny opportunities or experiences in your health system. </w:t>
      </w:r>
    </w:p>
    <w:p w:rsidR="00772767" w:rsidRDefault="00772767" w:rsidP="008B3FCF">
      <w:r>
        <w:lastRenderedPageBreak/>
        <w:t>Slide 21: This is the space to know your audience. See who has had experiences before. Keep this in mind for the group work to ensure those with lots of experience are distributed with those who have not had the chance to see affirming care in practice.</w:t>
      </w:r>
      <w:r w:rsidR="00494DCB">
        <w:t xml:space="preserve"> Those without experience often over-medicalize the process and focus on the risks of hormones more than a casual conversation and assessing patient-specific goals.</w:t>
      </w:r>
      <w:r w:rsidR="00B678EB">
        <w:t xml:space="preserve"> Have the group pair off to practice gathering a history from a gender non-conforming individual (the authors recommend they use the pronouns “they/them”) who is having sex with some who also does not identify a</w:t>
      </w:r>
      <w:bookmarkStart w:id="0" w:name="_GoBack"/>
      <w:bookmarkEnd w:id="0"/>
      <w:r w:rsidR="00B678EB">
        <w:t>s cisgender, meaning they will have sex organs different than the gender the patient reports as having sex with.</w:t>
      </w:r>
      <w:r w:rsidR="00075517">
        <w:t xml:space="preserve"> They should ask</w:t>
      </w:r>
      <w:r w:rsidR="00075517">
        <w:t xml:space="preserve"> about sexual practices specifically, “do you have penis in vagina sex, oral sex, penis in rectum” etc. to capture that having sex with a man/woman in this population no longer implies what sexual organs, pregnancy risk, or STI transmission risk is present</w:t>
      </w:r>
    </w:p>
    <w:p w:rsidR="00772767" w:rsidRDefault="00772767" w:rsidP="008B3FCF">
      <w:r>
        <w:t>Slide 22: While this is being replaced and incomplete, it is a good, non-copyrighted way to remind folks of the differences between sex, gender expression, gender identity, and attraction. Romantic and sexual attraction are now separated as well (who you love and who you want to have sex with may be different).</w:t>
      </w:r>
    </w:p>
    <w:p w:rsidR="00772767" w:rsidRDefault="00772767" w:rsidP="008B3FCF">
      <w:r>
        <w:t>Slide 23: Many of our bright students perceive the world as generally positive place. People who do meet society’s expectation of gender and sexuality have been discriminated against, including pelvic exams “for curiosity” on patients coming in for a cold.</w:t>
      </w:r>
      <w:r w:rsidR="00645D1D">
        <w:t xml:space="preserve"> </w:t>
      </w:r>
    </w:p>
    <w:p w:rsidR="00772767" w:rsidRDefault="00772767" w:rsidP="008B3FCF">
      <w:r>
        <w:t xml:space="preserve">Slide 24: </w:t>
      </w:r>
      <w:r w:rsidR="00432431">
        <w:t xml:space="preserve"> This is to set the example of a possible challenging interaction with unsupportive families. We recommend having the students suggest options with the slide below.</w:t>
      </w:r>
    </w:p>
    <w:p w:rsidR="00432431" w:rsidRDefault="00432431" w:rsidP="008B3FCF">
      <w:r>
        <w:t>Slide 25: Support excellent student ideas and creativity. They often come up with the above solutions and many more. The author highlights the focus on patient-centeredness, asking what name and pronoun this patient uses (note: avoid the word “preferred” as this is non affirming and reinforces this as a “choice” versus truly who they are despite the labels society placed on them). Suggest strategies to directly address the family member’s concerns and teach them about the validity of gender dysphoria (</w:t>
      </w:r>
      <w:r w:rsidR="00645D1D">
        <w:t>i.e.</w:t>
      </w:r>
      <w:r>
        <w:t xml:space="preserve"> affirm in front of the patient that it is ok to be who they are) or ask the family to leave the room to talk to your patient alone.</w:t>
      </w:r>
    </w:p>
    <w:p w:rsidR="00432431" w:rsidRDefault="00432431" w:rsidP="008B3FCF">
      <w:r>
        <w:t>Slide 26: Reinforce the lack of necessity for sensitive exams on a first visit, the recommendation to ask for permission before performing an exam, the need to communicate what parts of the exam are needed and why, and allow patients to decline and return (</w:t>
      </w:r>
      <w:r w:rsidR="00645D1D">
        <w:t>i.e.</w:t>
      </w:r>
      <w:r>
        <w:t xml:space="preserve"> for pap if indicated</w:t>
      </w:r>
      <w:r w:rsidR="00645D1D">
        <w:t>, hence the “what if age 21” reference</w:t>
      </w:r>
      <w:r>
        <w:t>). Incorporate age and sex assigned at birth guidelines, using that terminology to affirm their gender identity but society’s role designating the sex and the need to prevent problems to the organs that they have in their body.</w:t>
      </w:r>
    </w:p>
    <w:p w:rsidR="00432431" w:rsidRDefault="00432431" w:rsidP="008B3FCF">
      <w:r>
        <w:t>Slide 27: All of these are available v</w:t>
      </w:r>
      <w:r w:rsidR="000A5097">
        <w:t>ia web search. Divide the group with attention to who has had a lot of versus no experience with this population.</w:t>
      </w:r>
      <w:r w:rsidR="00645D1D">
        <w:t xml:space="preserve"> The goal is being able to find resources quickly for their clinical practices, so the specific links are not provided.</w:t>
      </w:r>
    </w:p>
    <w:p w:rsidR="000A5097" w:rsidRDefault="000A5097" w:rsidP="008B3FCF">
      <w:r>
        <w:t xml:space="preserve">Slide 28: Case for the group to work on (recommend utilizing a patient that would incorporate USPSTF </w:t>
      </w:r>
      <w:r w:rsidR="00FB58C3">
        <w:t xml:space="preserve">preventative </w:t>
      </w:r>
      <w:r>
        <w:t>guidelines of sex assigned at birth as well as hormone management and procedural options</w:t>
      </w:r>
      <w:r w:rsidR="00FB58C3">
        <w:t xml:space="preserve"> for affirmed gender</w:t>
      </w:r>
      <w:r>
        <w:t>).</w:t>
      </w:r>
    </w:p>
    <w:p w:rsidR="000A5097" w:rsidRDefault="000A5097" w:rsidP="008B3FCF">
      <w:r>
        <w:t xml:space="preserve">Slide 29: Elicit what group 1 wanted out of the history. This should highlight the importance of </w:t>
      </w:r>
      <w:r w:rsidR="00EB6C14">
        <w:t xml:space="preserve">obtaining </w:t>
      </w:r>
      <w:r>
        <w:t xml:space="preserve">gender identity to allow for the medicalized “gender dysphoria” that is severe and persistent. We do not </w:t>
      </w:r>
      <w:r>
        <w:lastRenderedPageBreak/>
        <w:t xml:space="preserve">advocate using this term, but some insurances do require this diagnosis associated with hormone and procedural orders to cover the costs. </w:t>
      </w:r>
      <w:r w:rsidR="00EB6C14">
        <w:t xml:space="preserve">We recommend pointing this out to students; explaining and </w:t>
      </w:r>
      <w:proofErr w:type="spellStart"/>
      <w:r w:rsidR="00EB6C14">
        <w:t>doint</w:t>
      </w:r>
      <w:proofErr w:type="spellEnd"/>
      <w:r w:rsidR="00EB6C14">
        <w:t xml:space="preserve"> it in front of the patient will also help them not feel labeled but instead supported to get their care covered by their insurance. </w:t>
      </w:r>
      <w:r>
        <w:t xml:space="preserve">Ensure they define what the patient means when asking for it “all” and what they desire in transition, focusing on appropriate pronoun use. Also screen for sexual activity by asking about sexual practices specifically, “do you have penis in vagina sex, oral sex, penis in rectum” </w:t>
      </w:r>
      <w:r w:rsidR="00EB6C14">
        <w:t>etc.</w:t>
      </w:r>
      <w:r>
        <w:t xml:space="preserve"> to capture that having sex with a man/woman in this population no longer implies what sexual organs, pregnancy risk, or STI transmission risk is present.  Elicit what group 2 would do, based on general screening labs and starting blood work to ensure risks of hormones are mitigated. Elicit group 3’s plans which should include estrogen, a hormone blocker, and a referral to surgery. Keep in mind that this is where it gets tricky to have groups build on each other, so okay to reflect back if they had no other information, what they would offer. Have group 4 discuss the intervals of follow up, medication titration and labs, and importance of health maintenance. All of these guidelines can be easily found on the UCSF Center of Excellence for Transgender Health as mentioned above.</w:t>
      </w:r>
    </w:p>
    <w:p w:rsidR="000A5097" w:rsidRDefault="000A5097" w:rsidP="008B3FCF">
      <w:r>
        <w:t xml:space="preserve">Slide 30: Wrap up the important learning points and necessity in society. </w:t>
      </w:r>
    </w:p>
    <w:p w:rsidR="000A5097" w:rsidRDefault="000A5097" w:rsidP="008B3FCF">
      <w:r>
        <w:t>Slide 31: Allow for additional questions and resource sharing, personal experiences, more positive experiences/stories.</w:t>
      </w:r>
    </w:p>
    <w:sectPr w:rsidR="000A5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2936D3"/>
    <w:multiLevelType w:val="hybridMultilevel"/>
    <w:tmpl w:val="1AD24516"/>
    <w:lvl w:ilvl="0" w:tplc="B22E08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9C"/>
    <w:rsid w:val="0005518E"/>
    <w:rsid w:val="00075517"/>
    <w:rsid w:val="00097870"/>
    <w:rsid w:val="000A5097"/>
    <w:rsid w:val="00252FC8"/>
    <w:rsid w:val="00430ABC"/>
    <w:rsid w:val="00432431"/>
    <w:rsid w:val="004552B5"/>
    <w:rsid w:val="00465C5F"/>
    <w:rsid w:val="00494DCB"/>
    <w:rsid w:val="004F1575"/>
    <w:rsid w:val="005035C1"/>
    <w:rsid w:val="00543618"/>
    <w:rsid w:val="005D1311"/>
    <w:rsid w:val="005E45CA"/>
    <w:rsid w:val="00617699"/>
    <w:rsid w:val="00645D1D"/>
    <w:rsid w:val="00694699"/>
    <w:rsid w:val="006E5677"/>
    <w:rsid w:val="00731C5A"/>
    <w:rsid w:val="00772767"/>
    <w:rsid w:val="00846768"/>
    <w:rsid w:val="008666E7"/>
    <w:rsid w:val="008B3FCF"/>
    <w:rsid w:val="00963A9B"/>
    <w:rsid w:val="009A402B"/>
    <w:rsid w:val="009F2D22"/>
    <w:rsid w:val="00B678EB"/>
    <w:rsid w:val="00BB52AA"/>
    <w:rsid w:val="00CF1E0E"/>
    <w:rsid w:val="00D31452"/>
    <w:rsid w:val="00E72723"/>
    <w:rsid w:val="00EB6C14"/>
    <w:rsid w:val="00EF601A"/>
    <w:rsid w:val="00F07E9C"/>
    <w:rsid w:val="00FB58C3"/>
    <w:rsid w:val="00FE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D44A0-E3E3-4F24-B225-4CBECB79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E9C"/>
    <w:pPr>
      <w:ind w:left="720"/>
      <w:contextualSpacing/>
    </w:pPr>
  </w:style>
  <w:style w:type="character" w:styleId="Hyperlink">
    <w:name w:val="Hyperlink"/>
    <w:basedOn w:val="DefaultParagraphFont"/>
    <w:uiPriority w:val="99"/>
    <w:semiHidden/>
    <w:unhideWhenUsed/>
    <w:rsid w:val="008B3F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health.ucsf.edu/trans?page=guidelines-initiating-hormone-therapy" TargetMode="External"/><Relationship Id="rId3" Type="http://schemas.openxmlformats.org/officeDocument/2006/relationships/settings" Target="settings.xml"/><Relationship Id="rId7" Type="http://schemas.openxmlformats.org/officeDocument/2006/relationships/hyperlink" Target="https://fenwayhealth.org/care/medical/transgender-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path.org/publications/soc" TargetMode="External"/><Relationship Id="rId5" Type="http://schemas.openxmlformats.org/officeDocument/2006/relationships/hyperlink" Target="http://transhealth.ucsf.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4</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Cantone</dc:creator>
  <cp:keywords/>
  <dc:description/>
  <cp:lastModifiedBy>Rebecca Cantone</cp:lastModifiedBy>
  <cp:revision>34</cp:revision>
  <dcterms:created xsi:type="dcterms:W3CDTF">2019-03-28T15:55:00Z</dcterms:created>
  <dcterms:modified xsi:type="dcterms:W3CDTF">2019-03-30T00:37:00Z</dcterms:modified>
</cp:coreProperties>
</file>