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93A01" w14:textId="77777777" w:rsidR="005658C4" w:rsidRDefault="005658C4" w:rsidP="005658C4">
      <w:pPr>
        <w:pStyle w:val="BodyText"/>
        <w:spacing w:before="0"/>
        <w:ind w:left="0"/>
      </w:pPr>
    </w:p>
    <w:p w14:paraId="53130C95" w14:textId="77777777" w:rsidR="005658C4" w:rsidRDefault="005658C4" w:rsidP="005658C4">
      <w:pPr>
        <w:pStyle w:val="BodyText"/>
        <w:spacing w:before="4"/>
        <w:ind w:left="0"/>
        <w:rPr>
          <w:sz w:val="25"/>
        </w:rPr>
      </w:pPr>
      <w:r>
        <w:rPr>
          <w:noProof/>
        </w:rPr>
        <w:drawing>
          <wp:anchor distT="0" distB="0" distL="0" distR="0" simplePos="0" relativeHeight="251659264" behindDoc="0" locked="0" layoutInCell="1" allowOverlap="1" wp14:anchorId="05B03587" wp14:editId="54022A93">
            <wp:simplePos x="0" y="0"/>
            <wp:positionH relativeFrom="page">
              <wp:posOffset>1985772</wp:posOffset>
            </wp:positionH>
            <wp:positionV relativeFrom="paragraph">
              <wp:posOffset>209980</wp:posOffset>
            </wp:positionV>
            <wp:extent cx="3700272" cy="585216"/>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5" cstate="print"/>
                    <a:stretch>
                      <a:fillRect/>
                    </a:stretch>
                  </pic:blipFill>
                  <pic:spPr>
                    <a:xfrm>
                      <a:off x="0" y="0"/>
                      <a:ext cx="3700272" cy="585216"/>
                    </a:xfrm>
                    <a:prstGeom prst="rect">
                      <a:avLst/>
                    </a:prstGeom>
                  </pic:spPr>
                </pic:pic>
              </a:graphicData>
            </a:graphic>
          </wp:anchor>
        </w:drawing>
      </w:r>
    </w:p>
    <w:p w14:paraId="1CD69044" w14:textId="77777777" w:rsidR="005658C4" w:rsidRDefault="005658C4" w:rsidP="005658C4">
      <w:pPr>
        <w:pStyle w:val="BodyText"/>
        <w:spacing w:before="0"/>
        <w:ind w:left="0"/>
      </w:pPr>
    </w:p>
    <w:p w14:paraId="6E6935E6" w14:textId="77777777" w:rsidR="005658C4" w:rsidRPr="00AD765D" w:rsidRDefault="005658C4" w:rsidP="005658C4">
      <w:pPr>
        <w:pStyle w:val="BodyText"/>
        <w:spacing w:before="0"/>
        <w:ind w:left="720"/>
        <w:rPr>
          <w:b/>
          <w:bCs/>
        </w:rPr>
      </w:pPr>
    </w:p>
    <w:p w14:paraId="5545B768" w14:textId="77777777" w:rsidR="005658C4" w:rsidRPr="00AD765D" w:rsidRDefault="005658C4" w:rsidP="005658C4">
      <w:pPr>
        <w:pStyle w:val="BodyText"/>
        <w:spacing w:before="6"/>
        <w:ind w:left="720"/>
        <w:rPr>
          <w:b/>
          <w:bCs/>
          <w:sz w:val="21"/>
        </w:rPr>
      </w:pPr>
    </w:p>
    <w:p w14:paraId="6E99FE8C" w14:textId="12051689" w:rsidR="005658C4" w:rsidRPr="00AD765D" w:rsidRDefault="005658C4" w:rsidP="005658C4">
      <w:pPr>
        <w:rPr>
          <w:rFonts w:asciiTheme="minorHAnsi" w:hAnsiTheme="minorHAnsi" w:cstheme="minorHAnsi"/>
          <w:b/>
          <w:bCs/>
          <w:sz w:val="28"/>
          <w:szCs w:val="28"/>
        </w:rPr>
      </w:pPr>
      <w:r w:rsidRPr="00AD765D">
        <w:rPr>
          <w:rFonts w:asciiTheme="minorHAnsi" w:hAnsiTheme="minorHAnsi" w:cstheme="minorHAnsi"/>
          <w:b/>
          <w:bCs/>
          <w:sz w:val="28"/>
          <w:szCs w:val="28"/>
        </w:rPr>
        <w:t xml:space="preserve">Developing Interprofessional Skills </w:t>
      </w:r>
      <w:r w:rsidR="00547C91">
        <w:rPr>
          <w:rFonts w:asciiTheme="minorHAnsi" w:hAnsiTheme="minorHAnsi" w:cstheme="minorHAnsi"/>
          <w:b/>
          <w:bCs/>
          <w:sz w:val="28"/>
          <w:szCs w:val="28"/>
        </w:rPr>
        <w:t>T</w:t>
      </w:r>
      <w:r w:rsidRPr="00AD765D">
        <w:rPr>
          <w:rFonts w:asciiTheme="minorHAnsi" w:hAnsiTheme="minorHAnsi" w:cstheme="minorHAnsi"/>
          <w:b/>
          <w:bCs/>
          <w:sz w:val="28"/>
          <w:szCs w:val="28"/>
        </w:rPr>
        <w:t>hrough Clinical Care of the Underserved</w:t>
      </w:r>
      <w:r>
        <w:rPr>
          <w:rFonts w:asciiTheme="minorHAnsi" w:hAnsiTheme="minorHAnsi" w:cstheme="minorHAnsi"/>
          <w:b/>
          <w:bCs/>
          <w:sz w:val="28"/>
          <w:szCs w:val="28"/>
        </w:rPr>
        <w:t xml:space="preserve"> </w:t>
      </w:r>
      <w:r w:rsidRPr="00AD765D">
        <w:rPr>
          <w:rFonts w:asciiTheme="minorHAnsi" w:hAnsiTheme="minorHAnsi" w:cstheme="minorHAnsi"/>
          <w:b/>
          <w:bCs/>
          <w:sz w:val="28"/>
          <w:szCs w:val="28"/>
        </w:rPr>
        <w:t xml:space="preserve">Using the </w:t>
      </w:r>
      <w:proofErr w:type="spellStart"/>
      <w:r w:rsidRPr="00AD765D">
        <w:rPr>
          <w:rFonts w:asciiTheme="minorHAnsi" w:hAnsiTheme="minorHAnsi" w:cstheme="minorHAnsi"/>
          <w:b/>
          <w:bCs/>
          <w:sz w:val="28"/>
          <w:szCs w:val="28"/>
        </w:rPr>
        <w:t>TeamSTEPPS</w:t>
      </w:r>
      <w:proofErr w:type="spellEnd"/>
      <w:r w:rsidRPr="00AD765D">
        <w:rPr>
          <w:rFonts w:asciiTheme="minorHAnsi" w:hAnsiTheme="minorHAnsi" w:cstheme="minorHAnsi"/>
          <w:b/>
          <w:bCs/>
          <w:sz w:val="28"/>
          <w:szCs w:val="28"/>
        </w:rPr>
        <w:t xml:space="preserve"> Framework</w:t>
      </w:r>
    </w:p>
    <w:p w14:paraId="24C74509" w14:textId="77777777" w:rsidR="005658C4" w:rsidRDefault="005658C4" w:rsidP="005658C4">
      <w:pPr>
        <w:spacing w:before="101"/>
        <w:ind w:right="2393"/>
        <w:rPr>
          <w:rFonts w:ascii="Verdana"/>
          <w:b/>
          <w:color w:val="2A2A2A"/>
        </w:rPr>
      </w:pPr>
    </w:p>
    <w:p w14:paraId="0BB02DA2" w14:textId="77777777" w:rsidR="005658C4" w:rsidRPr="00AD765D" w:rsidRDefault="005658C4" w:rsidP="005658C4">
      <w:pPr>
        <w:spacing w:before="101"/>
        <w:ind w:left="432" w:right="2393" w:hanging="432"/>
        <w:rPr>
          <w:rFonts w:asciiTheme="minorHAnsi" w:hAnsiTheme="minorHAnsi" w:cstheme="minorHAnsi"/>
          <w:b/>
          <w:color w:val="2A2A2A"/>
        </w:rPr>
      </w:pPr>
      <w:r w:rsidRPr="00AD765D">
        <w:rPr>
          <w:rFonts w:asciiTheme="minorHAnsi" w:hAnsiTheme="minorHAnsi" w:cstheme="minorHAnsi"/>
          <w:b/>
          <w:color w:val="2A2A2A"/>
        </w:rPr>
        <w:t>Abstract:</w:t>
      </w:r>
    </w:p>
    <w:p w14:paraId="00D35EA5" w14:textId="77777777" w:rsidR="005658C4" w:rsidRDefault="005658C4" w:rsidP="005658C4">
      <w:pPr>
        <w:ind w:left="432"/>
        <w:rPr>
          <w:rFonts w:asciiTheme="minorHAnsi" w:hAnsiTheme="minorHAnsi" w:cstheme="minorHAnsi"/>
          <w:color w:val="606060"/>
          <w:w w:val="105"/>
        </w:rPr>
      </w:pPr>
      <w:r w:rsidRPr="00AD765D">
        <w:rPr>
          <w:rFonts w:asciiTheme="minorHAnsi" w:hAnsiTheme="minorHAnsi" w:cstheme="minorHAnsi"/>
          <w:color w:val="606060"/>
          <w:w w:val="105"/>
        </w:rPr>
        <w:t xml:space="preserve">This program offers an </w:t>
      </w:r>
      <w:proofErr w:type="gramStart"/>
      <w:r w:rsidRPr="00AD765D">
        <w:rPr>
          <w:rFonts w:asciiTheme="minorHAnsi" w:hAnsiTheme="minorHAnsi" w:cstheme="minorHAnsi"/>
          <w:color w:val="606060"/>
          <w:w w:val="105"/>
        </w:rPr>
        <w:t>educational elective engaging students</w:t>
      </w:r>
      <w:proofErr w:type="gramEnd"/>
      <w:r w:rsidRPr="00AD765D">
        <w:rPr>
          <w:rFonts w:asciiTheme="minorHAnsi" w:hAnsiTheme="minorHAnsi" w:cstheme="minorHAnsi"/>
          <w:color w:val="606060"/>
          <w:w w:val="105"/>
        </w:rPr>
        <w:t xml:space="preserve"> in the care of homeless patients as part of an interprofessional team. Third year medical students participating in a primary care longitudinal </w:t>
      </w:r>
      <w:proofErr w:type="spellStart"/>
      <w:r w:rsidRPr="00AD765D">
        <w:rPr>
          <w:rFonts w:asciiTheme="minorHAnsi" w:hAnsiTheme="minorHAnsi" w:cstheme="minorHAnsi"/>
          <w:color w:val="606060"/>
          <w:w w:val="105"/>
        </w:rPr>
        <w:t>intergrated</w:t>
      </w:r>
      <w:proofErr w:type="spellEnd"/>
      <w:r w:rsidRPr="00AD765D">
        <w:rPr>
          <w:rFonts w:asciiTheme="minorHAnsi" w:hAnsiTheme="minorHAnsi" w:cstheme="minorHAnsi"/>
          <w:color w:val="606060"/>
          <w:w w:val="105"/>
        </w:rPr>
        <w:t xml:space="preserve"> clerkship (48 weeks) from Florida Atlantic University’s Charles E. Schmidt College of Medicine are invited to join an interprofessional clinical elective at a community health center. Experience components are outlined in the How the Program Works </w:t>
      </w:r>
      <w:proofErr w:type="gramStart"/>
      <w:r w:rsidRPr="00AD765D">
        <w:rPr>
          <w:rFonts w:asciiTheme="minorHAnsi" w:hAnsiTheme="minorHAnsi" w:cstheme="minorHAnsi"/>
          <w:color w:val="606060"/>
          <w:w w:val="105"/>
        </w:rPr>
        <w:t>Appendix, and</w:t>
      </w:r>
      <w:proofErr w:type="gramEnd"/>
      <w:r w:rsidRPr="00AD765D">
        <w:rPr>
          <w:rFonts w:asciiTheme="minorHAnsi" w:hAnsiTheme="minorHAnsi" w:cstheme="minorHAnsi"/>
          <w:color w:val="606060"/>
          <w:w w:val="105"/>
        </w:rPr>
        <w:t xml:space="preserve"> include reviewing the </w:t>
      </w:r>
      <w:proofErr w:type="spellStart"/>
      <w:r w:rsidRPr="00AD765D">
        <w:rPr>
          <w:rFonts w:asciiTheme="minorHAnsi" w:hAnsiTheme="minorHAnsi" w:cstheme="minorHAnsi"/>
          <w:color w:val="606060"/>
          <w:w w:val="105"/>
        </w:rPr>
        <w:t>TeamSTEPPS</w:t>
      </w:r>
      <w:proofErr w:type="spellEnd"/>
      <w:r w:rsidRPr="00AD765D">
        <w:rPr>
          <w:rFonts w:asciiTheme="minorHAnsi" w:hAnsiTheme="minorHAnsi" w:cstheme="minorHAnsi"/>
          <w:color w:val="606060"/>
          <w:w w:val="105"/>
        </w:rPr>
        <w:t xml:space="preserve"> Outline for Clinical Experience with students presented by a </w:t>
      </w:r>
      <w:proofErr w:type="spellStart"/>
      <w:r w:rsidRPr="00AD765D">
        <w:rPr>
          <w:rFonts w:asciiTheme="minorHAnsi" w:hAnsiTheme="minorHAnsi" w:cstheme="minorHAnsi"/>
          <w:color w:val="606060"/>
          <w:w w:val="105"/>
        </w:rPr>
        <w:t>TeamSTEPPS</w:t>
      </w:r>
      <w:proofErr w:type="spellEnd"/>
      <w:r w:rsidRPr="00AD765D">
        <w:rPr>
          <w:rFonts w:asciiTheme="minorHAnsi" w:hAnsiTheme="minorHAnsi" w:cstheme="minorHAnsi"/>
          <w:color w:val="606060"/>
          <w:w w:val="105"/>
        </w:rPr>
        <w:t xml:space="preserve"> Master Trainer, followed by providing primary care at a homeless shelter clinic. Medical students join the interdisciplinary team with other learners modeling interprofessional practice and </w:t>
      </w:r>
      <w:proofErr w:type="spellStart"/>
      <w:r w:rsidRPr="00AD765D">
        <w:rPr>
          <w:rFonts w:asciiTheme="minorHAnsi" w:hAnsiTheme="minorHAnsi" w:cstheme="minorHAnsi"/>
          <w:color w:val="606060"/>
          <w:w w:val="105"/>
        </w:rPr>
        <w:t>TeamSTEPPS</w:t>
      </w:r>
      <w:proofErr w:type="spellEnd"/>
      <w:r w:rsidRPr="00AD765D">
        <w:rPr>
          <w:rFonts w:asciiTheme="minorHAnsi" w:hAnsiTheme="minorHAnsi" w:cstheme="minorHAnsi"/>
          <w:color w:val="606060"/>
          <w:w w:val="105"/>
        </w:rPr>
        <w:t xml:space="preserve"> skills. The team participates in comprehensive reviews, team briefs, huddles, and debriefs while providing care to complex patients. Student Successful completion of this program results in students earning a certificate of Advanced Interprofessional </w:t>
      </w:r>
      <w:proofErr w:type="spellStart"/>
      <w:r w:rsidRPr="00AD765D">
        <w:rPr>
          <w:rFonts w:asciiTheme="minorHAnsi" w:hAnsiTheme="minorHAnsi" w:cstheme="minorHAnsi"/>
          <w:color w:val="606060"/>
          <w:w w:val="105"/>
        </w:rPr>
        <w:t>TeamSTEPPS</w:t>
      </w:r>
      <w:proofErr w:type="spellEnd"/>
      <w:r w:rsidRPr="00AD765D">
        <w:rPr>
          <w:rFonts w:asciiTheme="minorHAnsi" w:hAnsiTheme="minorHAnsi" w:cstheme="minorHAnsi"/>
          <w:color w:val="606060"/>
          <w:w w:val="105"/>
        </w:rPr>
        <w:t xml:space="preserve"> (Team Strategies and Tools to Enhance Performance and Patient Safety) Training in the Primary Care Setting for students. Outcomes of the program include changes in the Attitudes towards Interprofessional Health Care Teams scale (ATHCT) and the Readiness of health care students for Interprofessional Learning Scale</w:t>
      </w:r>
      <w:r w:rsidRPr="00AD765D">
        <w:rPr>
          <w:rFonts w:asciiTheme="minorHAnsi" w:hAnsiTheme="minorHAnsi" w:cstheme="minorHAnsi"/>
          <w:color w:val="606060"/>
          <w:spacing w:val="1"/>
          <w:w w:val="105"/>
        </w:rPr>
        <w:t xml:space="preserve"> </w:t>
      </w:r>
      <w:r w:rsidRPr="00AD765D">
        <w:rPr>
          <w:rFonts w:asciiTheme="minorHAnsi" w:hAnsiTheme="minorHAnsi" w:cstheme="minorHAnsi"/>
          <w:color w:val="606060"/>
          <w:w w:val="105"/>
        </w:rPr>
        <w:t>(RIPLS).</w:t>
      </w:r>
    </w:p>
    <w:p w14:paraId="5A11AF6E" w14:textId="77777777" w:rsidR="005658C4" w:rsidRDefault="005658C4" w:rsidP="005658C4">
      <w:pPr>
        <w:rPr>
          <w:rFonts w:asciiTheme="minorHAnsi" w:hAnsiTheme="minorHAnsi" w:cstheme="minorHAnsi"/>
          <w:color w:val="606060"/>
          <w:w w:val="105"/>
        </w:rPr>
      </w:pPr>
    </w:p>
    <w:p w14:paraId="5B7A7351" w14:textId="5E6EC1E7" w:rsidR="005658C4" w:rsidRPr="00AD765D" w:rsidRDefault="005658C4" w:rsidP="005658C4">
      <w:pPr>
        <w:rPr>
          <w:rFonts w:asciiTheme="minorHAnsi" w:hAnsiTheme="minorHAnsi" w:cstheme="minorHAnsi"/>
          <w:b/>
          <w:bCs/>
          <w:color w:val="606060"/>
          <w:w w:val="105"/>
        </w:rPr>
      </w:pPr>
      <w:r w:rsidRPr="00AD765D">
        <w:rPr>
          <w:rFonts w:asciiTheme="minorHAnsi" w:hAnsiTheme="minorHAnsi" w:cstheme="minorHAnsi"/>
          <w:b/>
          <w:bCs/>
          <w:color w:val="606060"/>
          <w:w w:val="105"/>
        </w:rPr>
        <w:t>Curricular Focus:</w:t>
      </w:r>
    </w:p>
    <w:p w14:paraId="03A6D654" w14:textId="77777777" w:rsidR="005658C4" w:rsidRPr="005658C4" w:rsidRDefault="005658C4" w:rsidP="005658C4">
      <w:pPr>
        <w:pStyle w:val="ListParagraph"/>
        <w:numPr>
          <w:ilvl w:val="0"/>
          <w:numId w:val="3"/>
        </w:numPr>
        <w:tabs>
          <w:tab w:val="left" w:pos="360"/>
        </w:tabs>
        <w:spacing w:line="244" w:lineRule="exact"/>
        <w:rPr>
          <w:bCs/>
          <w:sz w:val="20"/>
        </w:rPr>
      </w:pPr>
      <w:r w:rsidRPr="005658C4">
        <w:rPr>
          <w:bCs/>
          <w:color w:val="606060"/>
          <w:w w:val="105"/>
          <w:sz w:val="20"/>
        </w:rPr>
        <w:t>Role of Family</w:t>
      </w:r>
      <w:r w:rsidRPr="005658C4">
        <w:rPr>
          <w:bCs/>
          <w:color w:val="606060"/>
          <w:spacing w:val="2"/>
          <w:w w:val="105"/>
          <w:sz w:val="20"/>
        </w:rPr>
        <w:t xml:space="preserve"> </w:t>
      </w:r>
      <w:r w:rsidRPr="005658C4">
        <w:rPr>
          <w:bCs/>
          <w:color w:val="606060"/>
          <w:w w:val="105"/>
          <w:sz w:val="20"/>
        </w:rPr>
        <w:t>Medicine</w:t>
      </w:r>
    </w:p>
    <w:p w14:paraId="3278F735" w14:textId="77777777" w:rsidR="005658C4" w:rsidRPr="005658C4" w:rsidRDefault="005658C4" w:rsidP="005658C4">
      <w:pPr>
        <w:pStyle w:val="ListParagraph"/>
        <w:numPr>
          <w:ilvl w:val="0"/>
          <w:numId w:val="3"/>
        </w:numPr>
        <w:tabs>
          <w:tab w:val="left" w:pos="360"/>
        </w:tabs>
        <w:spacing w:before="53"/>
        <w:rPr>
          <w:bCs/>
          <w:sz w:val="20"/>
        </w:rPr>
      </w:pPr>
      <w:r w:rsidRPr="005658C4">
        <w:rPr>
          <w:bCs/>
          <w:color w:val="606060"/>
          <w:w w:val="105"/>
          <w:sz w:val="20"/>
        </w:rPr>
        <w:t>Principles of Family</w:t>
      </w:r>
      <w:r w:rsidRPr="005658C4">
        <w:rPr>
          <w:bCs/>
          <w:color w:val="606060"/>
          <w:spacing w:val="-1"/>
          <w:w w:val="105"/>
          <w:sz w:val="20"/>
        </w:rPr>
        <w:t xml:space="preserve"> </w:t>
      </w:r>
      <w:r w:rsidRPr="005658C4">
        <w:rPr>
          <w:bCs/>
          <w:color w:val="606060"/>
          <w:w w:val="105"/>
          <w:sz w:val="20"/>
        </w:rPr>
        <w:t>Medicine</w:t>
      </w:r>
    </w:p>
    <w:p w14:paraId="65B089EA" w14:textId="77777777" w:rsidR="005658C4" w:rsidRPr="005658C4" w:rsidRDefault="005658C4" w:rsidP="005658C4">
      <w:pPr>
        <w:pStyle w:val="ListParagraph"/>
        <w:numPr>
          <w:ilvl w:val="0"/>
          <w:numId w:val="3"/>
        </w:numPr>
        <w:tabs>
          <w:tab w:val="left" w:pos="360"/>
        </w:tabs>
        <w:spacing w:before="58"/>
        <w:rPr>
          <w:bCs/>
          <w:sz w:val="20"/>
        </w:rPr>
      </w:pPr>
      <w:r w:rsidRPr="005658C4">
        <w:rPr>
          <w:bCs/>
          <w:color w:val="606060"/>
          <w:w w:val="105"/>
          <w:sz w:val="20"/>
        </w:rPr>
        <w:t>Core Presentations for Acute Care</w:t>
      </w:r>
    </w:p>
    <w:p w14:paraId="40A7B1CC" w14:textId="77777777" w:rsidR="005658C4" w:rsidRPr="005658C4" w:rsidRDefault="005658C4" w:rsidP="005658C4">
      <w:pPr>
        <w:pStyle w:val="ListParagraph"/>
        <w:numPr>
          <w:ilvl w:val="0"/>
          <w:numId w:val="3"/>
        </w:numPr>
        <w:tabs>
          <w:tab w:val="left" w:pos="360"/>
        </w:tabs>
        <w:spacing w:before="53"/>
        <w:rPr>
          <w:bCs/>
          <w:sz w:val="20"/>
        </w:rPr>
      </w:pPr>
      <w:r w:rsidRPr="005658C4">
        <w:rPr>
          <w:bCs/>
          <w:color w:val="606060"/>
          <w:w w:val="105"/>
          <w:sz w:val="20"/>
        </w:rPr>
        <w:t>Core Presentations for Chronic</w:t>
      </w:r>
      <w:r w:rsidRPr="005658C4">
        <w:rPr>
          <w:bCs/>
          <w:color w:val="606060"/>
          <w:spacing w:val="-10"/>
          <w:w w:val="105"/>
          <w:sz w:val="20"/>
        </w:rPr>
        <w:t xml:space="preserve"> </w:t>
      </w:r>
      <w:r w:rsidRPr="005658C4">
        <w:rPr>
          <w:bCs/>
          <w:color w:val="606060"/>
          <w:w w:val="105"/>
          <w:sz w:val="20"/>
        </w:rPr>
        <w:t>Diseases</w:t>
      </w:r>
    </w:p>
    <w:p w14:paraId="7C5CA623" w14:textId="77777777" w:rsidR="005658C4" w:rsidRPr="005658C4" w:rsidRDefault="005658C4" w:rsidP="005658C4">
      <w:pPr>
        <w:pStyle w:val="ListParagraph"/>
        <w:numPr>
          <w:ilvl w:val="0"/>
          <w:numId w:val="3"/>
        </w:numPr>
        <w:tabs>
          <w:tab w:val="left" w:pos="360"/>
        </w:tabs>
        <w:spacing w:before="58"/>
        <w:rPr>
          <w:bCs/>
          <w:sz w:val="20"/>
        </w:rPr>
      </w:pPr>
      <w:r w:rsidRPr="005658C4">
        <w:rPr>
          <w:bCs/>
          <w:color w:val="606060"/>
          <w:w w:val="105"/>
          <w:sz w:val="20"/>
        </w:rPr>
        <w:t>Health Promotion &amp; Disease</w:t>
      </w:r>
      <w:r w:rsidRPr="005658C4">
        <w:rPr>
          <w:bCs/>
          <w:color w:val="606060"/>
          <w:spacing w:val="-3"/>
          <w:w w:val="105"/>
          <w:sz w:val="20"/>
        </w:rPr>
        <w:t xml:space="preserve"> </w:t>
      </w:r>
      <w:r w:rsidRPr="005658C4">
        <w:rPr>
          <w:bCs/>
          <w:color w:val="606060"/>
          <w:w w:val="105"/>
          <w:sz w:val="20"/>
        </w:rPr>
        <w:t>Prevention</w:t>
      </w:r>
    </w:p>
    <w:p w14:paraId="095E946A" w14:textId="77777777" w:rsidR="005658C4" w:rsidRDefault="005658C4" w:rsidP="005658C4">
      <w:pPr>
        <w:tabs>
          <w:tab w:val="left" w:pos="359"/>
          <w:tab w:val="left" w:pos="360"/>
        </w:tabs>
        <w:spacing w:before="58"/>
        <w:rPr>
          <w:bCs/>
          <w:color w:val="606060"/>
          <w:w w:val="105"/>
          <w:sz w:val="20"/>
        </w:rPr>
      </w:pPr>
    </w:p>
    <w:p w14:paraId="0C705830" w14:textId="77777777" w:rsidR="005658C4" w:rsidRPr="005658C4" w:rsidRDefault="005658C4" w:rsidP="005658C4">
      <w:pPr>
        <w:tabs>
          <w:tab w:val="left" w:pos="359"/>
          <w:tab w:val="left" w:pos="360"/>
        </w:tabs>
        <w:spacing w:before="58"/>
        <w:rPr>
          <w:rFonts w:asciiTheme="minorHAnsi" w:hAnsiTheme="minorHAnsi" w:cstheme="minorHAnsi"/>
          <w:b/>
          <w:color w:val="606060"/>
          <w:w w:val="105"/>
        </w:rPr>
      </w:pPr>
      <w:r w:rsidRPr="005658C4">
        <w:rPr>
          <w:rFonts w:asciiTheme="minorHAnsi" w:hAnsiTheme="minorHAnsi" w:cstheme="minorHAnsi"/>
          <w:b/>
          <w:color w:val="606060"/>
          <w:w w:val="105"/>
        </w:rPr>
        <w:t>Authors</w:t>
      </w:r>
    </w:p>
    <w:p w14:paraId="3AADF894" w14:textId="0D777CC8" w:rsidR="005658C4" w:rsidRPr="005658C4" w:rsidRDefault="005658C4" w:rsidP="005658C4">
      <w:pPr>
        <w:pStyle w:val="ListParagraph"/>
        <w:widowControl/>
        <w:numPr>
          <w:ilvl w:val="0"/>
          <w:numId w:val="4"/>
        </w:numPr>
        <w:adjustRightInd w:val="0"/>
        <w:rPr>
          <w:rFonts w:asciiTheme="minorHAnsi" w:eastAsiaTheme="minorHAnsi" w:hAnsiTheme="minorHAnsi" w:cstheme="minorHAnsi"/>
          <w:color w:val="606060"/>
          <w:lang w:bidi="ar-SA"/>
        </w:rPr>
      </w:pPr>
      <w:bookmarkStart w:id="0" w:name="_GoBack"/>
      <w:r w:rsidRPr="005658C4">
        <w:rPr>
          <w:rFonts w:asciiTheme="minorHAnsi" w:eastAsiaTheme="minorHAnsi" w:hAnsiTheme="minorHAnsi" w:cstheme="minorHAnsi"/>
          <w:color w:val="606060"/>
          <w:lang w:bidi="ar-SA"/>
        </w:rPr>
        <w:t xml:space="preserve">Joanna </w:t>
      </w:r>
      <w:proofErr w:type="spellStart"/>
      <w:r w:rsidRPr="005658C4">
        <w:rPr>
          <w:rFonts w:asciiTheme="minorHAnsi" w:eastAsiaTheme="minorHAnsi" w:hAnsiTheme="minorHAnsi" w:cstheme="minorHAnsi"/>
          <w:color w:val="606060"/>
          <w:lang w:bidi="ar-SA"/>
        </w:rPr>
        <w:t>Drowos</w:t>
      </w:r>
      <w:proofErr w:type="spellEnd"/>
      <w:r w:rsidRPr="005658C4">
        <w:rPr>
          <w:rFonts w:asciiTheme="minorHAnsi" w:eastAsiaTheme="minorHAnsi" w:hAnsiTheme="minorHAnsi" w:cstheme="minorHAnsi"/>
          <w:color w:val="606060"/>
          <w:lang w:bidi="ar-SA"/>
        </w:rPr>
        <w:t xml:space="preserve">, </w:t>
      </w:r>
      <w:r w:rsidR="00547C91">
        <w:rPr>
          <w:rFonts w:asciiTheme="minorHAnsi" w:eastAsiaTheme="minorHAnsi" w:hAnsiTheme="minorHAnsi" w:cstheme="minorHAnsi"/>
          <w:color w:val="606060"/>
          <w:lang w:bidi="ar-SA"/>
        </w:rPr>
        <w:t xml:space="preserve">DO, MBA, </w:t>
      </w:r>
      <w:r w:rsidRPr="005658C4">
        <w:rPr>
          <w:rFonts w:asciiTheme="minorHAnsi" w:eastAsiaTheme="minorHAnsi" w:hAnsiTheme="minorHAnsi" w:cstheme="minorHAnsi"/>
          <w:i/>
          <w:iCs/>
          <w:color w:val="606060"/>
          <w:lang w:bidi="ar-SA"/>
        </w:rPr>
        <w:t>Florida Atlantic University, Integrated Medical Science</w:t>
      </w:r>
    </w:p>
    <w:p w14:paraId="02343AF0" w14:textId="15C2B982" w:rsidR="00547C91" w:rsidRPr="00547C91" w:rsidRDefault="00547C91" w:rsidP="00547C91">
      <w:pPr>
        <w:pStyle w:val="ListParagraph"/>
        <w:widowControl/>
        <w:adjustRightInd w:val="0"/>
        <w:ind w:left="720" w:firstLine="0"/>
        <w:rPr>
          <w:rFonts w:asciiTheme="minorHAnsi" w:eastAsiaTheme="minorHAnsi" w:hAnsiTheme="minorHAnsi" w:cstheme="minorHAnsi"/>
          <w:color w:val="0084C0"/>
          <w:lang w:bidi="ar-SA"/>
        </w:rPr>
      </w:pPr>
      <w:hyperlink r:id="rId6" w:history="1">
        <w:r w:rsidRPr="0097707F">
          <w:rPr>
            <w:rStyle w:val="Hyperlink"/>
            <w:rFonts w:asciiTheme="minorHAnsi" w:eastAsiaTheme="minorHAnsi" w:hAnsiTheme="minorHAnsi" w:cstheme="minorHAnsi"/>
            <w:lang w:bidi="ar-SA"/>
          </w:rPr>
          <w:t>jdrowos@health.fau.edu</w:t>
        </w:r>
      </w:hyperlink>
    </w:p>
    <w:p w14:paraId="7355D65A" w14:textId="5C181611" w:rsidR="005658C4" w:rsidRPr="00547C91" w:rsidRDefault="005658C4" w:rsidP="00547C91">
      <w:pPr>
        <w:pStyle w:val="ListParagraph"/>
        <w:widowControl/>
        <w:numPr>
          <w:ilvl w:val="0"/>
          <w:numId w:val="4"/>
        </w:numPr>
        <w:adjustRightInd w:val="0"/>
        <w:rPr>
          <w:rFonts w:asciiTheme="minorHAnsi" w:eastAsiaTheme="minorHAnsi" w:hAnsiTheme="minorHAnsi" w:cstheme="minorHAnsi"/>
          <w:color w:val="000000" w:themeColor="text1"/>
          <w:lang w:bidi="ar-SA"/>
        </w:rPr>
      </w:pPr>
      <w:r w:rsidRPr="00547C91">
        <w:rPr>
          <w:rFonts w:asciiTheme="minorHAnsi" w:eastAsiaTheme="minorHAnsi" w:hAnsiTheme="minorHAnsi" w:cstheme="minorHAnsi"/>
          <w:color w:val="000000" w:themeColor="text1"/>
          <w:lang w:bidi="ar-SA"/>
        </w:rPr>
        <w:t xml:space="preserve">Terry </w:t>
      </w:r>
      <w:proofErr w:type="spellStart"/>
      <w:r w:rsidRPr="00547C91">
        <w:rPr>
          <w:rFonts w:asciiTheme="minorHAnsi" w:eastAsiaTheme="minorHAnsi" w:hAnsiTheme="minorHAnsi" w:cstheme="minorHAnsi"/>
          <w:color w:val="000000" w:themeColor="text1"/>
          <w:lang w:bidi="ar-SA"/>
        </w:rPr>
        <w:t>Eggenberger</w:t>
      </w:r>
      <w:proofErr w:type="spellEnd"/>
      <w:r w:rsidR="00547C91" w:rsidRPr="00547C91">
        <w:rPr>
          <w:rFonts w:asciiTheme="minorHAnsi" w:eastAsiaTheme="minorHAnsi" w:hAnsiTheme="minorHAnsi" w:cstheme="minorHAnsi"/>
          <w:color w:val="000000" w:themeColor="text1"/>
          <w:lang w:bidi="ar-SA"/>
        </w:rPr>
        <w:t>, PhD, RN</w:t>
      </w:r>
      <w:r w:rsidR="00547C91" w:rsidRPr="00547C91">
        <w:rPr>
          <w:rFonts w:asciiTheme="minorHAnsi" w:hAnsiTheme="minorHAnsi"/>
          <w:color w:val="000000" w:themeColor="text1"/>
        </w:rPr>
        <w:t xml:space="preserve">, </w:t>
      </w:r>
      <w:r w:rsidRPr="00547C91">
        <w:rPr>
          <w:rFonts w:asciiTheme="minorHAnsi" w:eastAsiaTheme="minorHAnsi" w:hAnsiTheme="minorHAnsi" w:cstheme="minorHAnsi"/>
          <w:i/>
          <w:iCs/>
          <w:color w:val="000000" w:themeColor="text1"/>
          <w:lang w:bidi="ar-SA"/>
        </w:rPr>
        <w:t>Florida Atlantic University, Christine E. Lynn College of Nursing</w:t>
      </w:r>
    </w:p>
    <w:p w14:paraId="5B741CEC" w14:textId="77777777" w:rsidR="005658C4" w:rsidRPr="005658C4" w:rsidRDefault="005658C4" w:rsidP="005658C4">
      <w:pPr>
        <w:pStyle w:val="ListParagraph"/>
        <w:widowControl/>
        <w:adjustRightInd w:val="0"/>
        <w:ind w:left="720" w:firstLine="0"/>
        <w:rPr>
          <w:rFonts w:asciiTheme="minorHAnsi" w:eastAsiaTheme="minorHAnsi" w:hAnsiTheme="minorHAnsi" w:cstheme="minorHAnsi"/>
          <w:color w:val="0084C0"/>
          <w:lang w:bidi="ar-SA"/>
        </w:rPr>
      </w:pPr>
      <w:r w:rsidRPr="005658C4">
        <w:rPr>
          <w:rFonts w:asciiTheme="minorHAnsi" w:eastAsiaTheme="minorHAnsi" w:hAnsiTheme="minorHAnsi" w:cstheme="minorHAnsi"/>
          <w:color w:val="0084C0"/>
          <w:lang w:bidi="ar-SA"/>
        </w:rPr>
        <w:t>teggenbe@health.fau.edu</w:t>
      </w:r>
    </w:p>
    <w:p w14:paraId="793518FF" w14:textId="12E9BBD0" w:rsidR="005658C4" w:rsidRPr="005658C4" w:rsidRDefault="005658C4" w:rsidP="005658C4">
      <w:pPr>
        <w:pStyle w:val="ListParagraph"/>
        <w:widowControl/>
        <w:numPr>
          <w:ilvl w:val="0"/>
          <w:numId w:val="4"/>
        </w:numPr>
        <w:adjustRightInd w:val="0"/>
        <w:rPr>
          <w:rFonts w:asciiTheme="minorHAnsi" w:eastAsiaTheme="minorHAnsi" w:hAnsiTheme="minorHAnsi" w:cstheme="minorHAnsi"/>
          <w:color w:val="606060"/>
          <w:lang w:bidi="ar-SA"/>
        </w:rPr>
      </w:pPr>
      <w:r w:rsidRPr="005658C4">
        <w:rPr>
          <w:rFonts w:asciiTheme="minorHAnsi" w:eastAsiaTheme="minorHAnsi" w:hAnsiTheme="minorHAnsi" w:cstheme="minorHAnsi"/>
          <w:color w:val="606060"/>
          <w:lang w:bidi="ar-SA"/>
        </w:rPr>
        <w:t>Eugenia Millender,</w:t>
      </w:r>
      <w:r w:rsidR="00547C91">
        <w:rPr>
          <w:rFonts w:asciiTheme="minorHAnsi" w:eastAsiaTheme="minorHAnsi" w:hAnsiTheme="minorHAnsi" w:cstheme="minorHAnsi"/>
          <w:color w:val="606060"/>
          <w:lang w:bidi="ar-SA"/>
        </w:rPr>
        <w:t xml:space="preserve"> PhD, RN, MS,</w:t>
      </w:r>
      <w:r w:rsidRPr="005658C4">
        <w:rPr>
          <w:rFonts w:asciiTheme="minorHAnsi" w:eastAsiaTheme="minorHAnsi" w:hAnsiTheme="minorHAnsi" w:cstheme="minorHAnsi"/>
          <w:color w:val="606060"/>
          <w:lang w:bidi="ar-SA"/>
        </w:rPr>
        <w:t xml:space="preserve"> Florida Atlantic University, Christine E. Lynn College of Nursing </w:t>
      </w:r>
      <w:r>
        <w:rPr>
          <w:rFonts w:asciiTheme="minorHAnsi" w:eastAsiaTheme="minorHAnsi" w:hAnsiTheme="minorHAnsi" w:cstheme="minorHAnsi"/>
          <w:color w:val="606060"/>
          <w:lang w:bidi="ar-SA"/>
        </w:rPr>
        <w:t>Comm</w:t>
      </w:r>
      <w:r w:rsidRPr="005658C4">
        <w:rPr>
          <w:rFonts w:asciiTheme="minorHAnsi" w:eastAsiaTheme="minorHAnsi" w:hAnsiTheme="minorHAnsi" w:cstheme="minorHAnsi"/>
          <w:color w:val="606060"/>
          <w:lang w:bidi="ar-SA"/>
        </w:rPr>
        <w:t xml:space="preserve"> Health Center</w:t>
      </w:r>
    </w:p>
    <w:p w14:paraId="431F5458" w14:textId="77777777" w:rsidR="005658C4" w:rsidRPr="005658C4" w:rsidRDefault="005658C4" w:rsidP="005658C4">
      <w:pPr>
        <w:pStyle w:val="ListParagraph"/>
        <w:widowControl/>
        <w:adjustRightInd w:val="0"/>
        <w:ind w:left="720" w:firstLine="0"/>
        <w:rPr>
          <w:rFonts w:asciiTheme="minorHAnsi" w:eastAsiaTheme="minorHAnsi" w:hAnsiTheme="minorHAnsi" w:cstheme="minorHAnsi"/>
          <w:color w:val="0084C0"/>
          <w:lang w:bidi="ar-SA"/>
        </w:rPr>
      </w:pPr>
      <w:r w:rsidRPr="005658C4">
        <w:rPr>
          <w:rFonts w:asciiTheme="minorHAnsi" w:eastAsiaTheme="minorHAnsi" w:hAnsiTheme="minorHAnsi" w:cstheme="minorHAnsi"/>
          <w:color w:val="0084C0"/>
          <w:lang w:bidi="ar-SA"/>
        </w:rPr>
        <w:t>emillend@health.fau.edu</w:t>
      </w:r>
    </w:p>
    <w:bookmarkEnd w:id="0"/>
    <w:p w14:paraId="5A285763" w14:textId="77777777" w:rsidR="005658C4" w:rsidRPr="00AD765D" w:rsidRDefault="005658C4" w:rsidP="005658C4">
      <w:pPr>
        <w:tabs>
          <w:tab w:val="left" w:pos="359"/>
          <w:tab w:val="left" w:pos="360"/>
        </w:tabs>
        <w:spacing w:before="58"/>
        <w:rPr>
          <w:rFonts w:asciiTheme="minorHAnsi" w:hAnsiTheme="minorHAnsi" w:cstheme="minorHAnsi"/>
          <w:b/>
          <w:color w:val="606060"/>
          <w:position w:val="1"/>
        </w:rPr>
      </w:pPr>
    </w:p>
    <w:p w14:paraId="58AD6674" w14:textId="77777777" w:rsidR="005658C4" w:rsidRPr="00AD765D" w:rsidRDefault="005658C4" w:rsidP="005658C4">
      <w:pPr>
        <w:tabs>
          <w:tab w:val="left" w:pos="359"/>
          <w:tab w:val="left" w:pos="360"/>
        </w:tabs>
        <w:spacing w:before="58"/>
        <w:rPr>
          <w:rFonts w:asciiTheme="minorHAnsi" w:hAnsiTheme="minorHAnsi" w:cstheme="minorHAnsi"/>
          <w:b/>
          <w:color w:val="606060"/>
          <w:position w:val="1"/>
        </w:rPr>
      </w:pPr>
      <w:r w:rsidRPr="00AD765D">
        <w:rPr>
          <w:rFonts w:asciiTheme="minorHAnsi" w:hAnsiTheme="minorHAnsi" w:cstheme="minorHAnsi"/>
          <w:b/>
          <w:color w:val="606060"/>
          <w:position w:val="1"/>
        </w:rPr>
        <w:t>Published Elsewhere: No</w:t>
      </w:r>
    </w:p>
    <w:p w14:paraId="0F4042CA" w14:textId="77777777" w:rsidR="005658C4" w:rsidRPr="00AD765D" w:rsidRDefault="005658C4" w:rsidP="005658C4">
      <w:pPr>
        <w:tabs>
          <w:tab w:val="left" w:pos="359"/>
          <w:tab w:val="left" w:pos="360"/>
        </w:tabs>
        <w:spacing w:before="58"/>
        <w:rPr>
          <w:rFonts w:asciiTheme="minorHAnsi" w:hAnsiTheme="minorHAnsi" w:cstheme="minorHAnsi"/>
          <w:b/>
          <w:color w:val="606060"/>
          <w:position w:val="1"/>
        </w:rPr>
      </w:pPr>
    </w:p>
    <w:p w14:paraId="2F4F0046" w14:textId="77777777" w:rsidR="005658C4" w:rsidRPr="00AD765D" w:rsidRDefault="005658C4" w:rsidP="005658C4">
      <w:pPr>
        <w:tabs>
          <w:tab w:val="left" w:pos="359"/>
          <w:tab w:val="left" w:pos="360"/>
        </w:tabs>
        <w:spacing w:before="58"/>
        <w:rPr>
          <w:rFonts w:asciiTheme="minorHAnsi" w:hAnsiTheme="minorHAnsi" w:cstheme="minorHAnsi"/>
          <w:b/>
          <w:color w:val="606060"/>
          <w:position w:val="1"/>
        </w:rPr>
      </w:pPr>
      <w:r w:rsidRPr="00AD765D">
        <w:rPr>
          <w:rFonts w:asciiTheme="minorHAnsi" w:hAnsiTheme="minorHAnsi" w:cstheme="minorHAnsi"/>
          <w:b/>
          <w:color w:val="606060"/>
          <w:position w:val="1"/>
        </w:rPr>
        <w:t>Disclosure of Financial</w:t>
      </w:r>
      <w:r w:rsidRPr="00AD765D">
        <w:rPr>
          <w:rFonts w:asciiTheme="minorHAnsi" w:hAnsiTheme="minorHAnsi" w:cstheme="minorHAnsi"/>
          <w:b/>
          <w:color w:val="606060"/>
          <w:spacing w:val="-6"/>
          <w:position w:val="1"/>
        </w:rPr>
        <w:t xml:space="preserve"> </w:t>
      </w:r>
      <w:r w:rsidRPr="00AD765D">
        <w:rPr>
          <w:rFonts w:asciiTheme="minorHAnsi" w:hAnsiTheme="minorHAnsi" w:cstheme="minorHAnsi"/>
          <w:b/>
          <w:color w:val="606060"/>
          <w:position w:val="1"/>
        </w:rPr>
        <w:t>Relationships: None</w:t>
      </w:r>
    </w:p>
    <w:p w14:paraId="04CA3C73" w14:textId="77777777" w:rsidR="005658C4" w:rsidRPr="00AD765D" w:rsidRDefault="005658C4" w:rsidP="005658C4">
      <w:pPr>
        <w:tabs>
          <w:tab w:val="left" w:pos="359"/>
          <w:tab w:val="left" w:pos="360"/>
        </w:tabs>
        <w:spacing w:before="58"/>
        <w:rPr>
          <w:rFonts w:asciiTheme="minorHAnsi" w:hAnsiTheme="minorHAnsi" w:cstheme="minorHAnsi"/>
          <w:b/>
          <w:color w:val="606060"/>
          <w:position w:val="1"/>
        </w:rPr>
      </w:pPr>
    </w:p>
    <w:p w14:paraId="1F2C96C7" w14:textId="77777777" w:rsidR="005658C4" w:rsidRDefault="005658C4" w:rsidP="005658C4">
      <w:pPr>
        <w:tabs>
          <w:tab w:val="left" w:pos="359"/>
          <w:tab w:val="left" w:pos="360"/>
        </w:tabs>
        <w:spacing w:before="58"/>
        <w:rPr>
          <w:rFonts w:asciiTheme="minorHAnsi" w:eastAsiaTheme="minorHAnsi" w:hAnsiTheme="minorHAnsi" w:cstheme="minorHAnsi"/>
          <w:b/>
          <w:bCs/>
          <w:color w:val="606060"/>
          <w:lang w:bidi="ar-SA"/>
        </w:rPr>
      </w:pPr>
    </w:p>
    <w:p w14:paraId="1BBDC457" w14:textId="77777777" w:rsidR="005658C4" w:rsidRDefault="005658C4" w:rsidP="005658C4">
      <w:pPr>
        <w:tabs>
          <w:tab w:val="left" w:pos="359"/>
          <w:tab w:val="left" w:pos="360"/>
        </w:tabs>
        <w:spacing w:before="58"/>
        <w:rPr>
          <w:rFonts w:asciiTheme="minorHAnsi" w:eastAsiaTheme="minorHAnsi" w:hAnsiTheme="minorHAnsi" w:cstheme="minorHAnsi"/>
          <w:b/>
          <w:bCs/>
          <w:color w:val="606060"/>
          <w:lang w:bidi="ar-SA"/>
        </w:rPr>
      </w:pPr>
    </w:p>
    <w:p w14:paraId="5D7DB209" w14:textId="0CA11C0D" w:rsidR="005658C4" w:rsidRPr="005658C4" w:rsidRDefault="005658C4" w:rsidP="005658C4">
      <w:pPr>
        <w:tabs>
          <w:tab w:val="left" w:pos="359"/>
          <w:tab w:val="left" w:pos="360"/>
        </w:tabs>
        <w:spacing w:before="58"/>
        <w:rPr>
          <w:rFonts w:asciiTheme="minorHAnsi" w:eastAsiaTheme="minorHAnsi" w:hAnsiTheme="minorHAnsi" w:cstheme="minorHAnsi"/>
          <w:b/>
          <w:bCs/>
          <w:color w:val="606060"/>
          <w:lang w:bidi="ar-SA"/>
        </w:rPr>
      </w:pPr>
      <w:r w:rsidRPr="005658C4">
        <w:rPr>
          <w:rFonts w:asciiTheme="minorHAnsi" w:eastAsiaTheme="minorHAnsi" w:hAnsiTheme="minorHAnsi" w:cstheme="minorHAnsi"/>
          <w:b/>
          <w:bCs/>
          <w:color w:val="606060"/>
          <w:lang w:bidi="ar-SA"/>
        </w:rPr>
        <w:t>Clerkship Structure</w:t>
      </w:r>
    </w:p>
    <w:p w14:paraId="30D522EE" w14:textId="27566888" w:rsidR="005658C4" w:rsidRPr="005658C4" w:rsidRDefault="005658C4" w:rsidP="005658C4">
      <w:pPr>
        <w:widowControl/>
        <w:tabs>
          <w:tab w:val="left" w:pos="360"/>
        </w:tabs>
        <w:adjustRightInd w:val="0"/>
        <w:ind w:left="360"/>
        <w:rPr>
          <w:rFonts w:asciiTheme="minorHAnsi" w:eastAsiaTheme="minorHAnsi" w:hAnsiTheme="minorHAnsi" w:cstheme="minorHAnsi"/>
          <w:color w:val="606060"/>
          <w:lang w:bidi="ar-SA"/>
        </w:rPr>
      </w:pPr>
      <w:r w:rsidRPr="005658C4">
        <w:rPr>
          <w:rFonts w:asciiTheme="minorHAnsi" w:eastAsiaTheme="minorHAnsi" w:hAnsiTheme="minorHAnsi" w:cstheme="minorHAnsi"/>
          <w:color w:val="606060"/>
          <w:lang w:bidi="ar-SA"/>
        </w:rPr>
        <w:t xml:space="preserve">This elective experience fits in to the longitudinal primary care clerkship that runs the length of the third year of medical school. Within the Community and Preventive Health clerkship, students are assigned one-on-one to a primary care provider, either an internist or a family physician in the community. Each student is paired with a primary care physician for one half day </w:t>
      </w:r>
      <w:proofErr w:type="gramStart"/>
      <w:r w:rsidRPr="005658C4">
        <w:rPr>
          <w:rFonts w:asciiTheme="minorHAnsi" w:eastAsiaTheme="minorHAnsi" w:hAnsiTheme="minorHAnsi" w:cstheme="minorHAnsi"/>
          <w:color w:val="606060"/>
          <w:lang w:bidi="ar-SA"/>
        </w:rPr>
        <w:t>during</w:t>
      </w:r>
      <w:proofErr w:type="gramEnd"/>
      <w:r w:rsidRPr="005658C4">
        <w:rPr>
          <w:rFonts w:asciiTheme="minorHAnsi" w:eastAsiaTheme="minorHAnsi" w:hAnsiTheme="minorHAnsi" w:cstheme="minorHAnsi"/>
          <w:color w:val="606060"/>
          <w:lang w:bidi="ar-SA"/>
        </w:rPr>
        <w:t xml:space="preserve"> 36 weeks out of the year. The goal of this longitudinal preceptor experience is for the student to experience continuity with both their preceptor and the patients in the practice during the year. The student will develop a relationship over time with these patients and actively participate in their care in the primary care office. Students select a small number (3) of patients that they would like to check in with outside of the </w:t>
      </w:r>
      <w:proofErr w:type="gramStart"/>
      <w:r w:rsidRPr="005658C4">
        <w:rPr>
          <w:rFonts w:asciiTheme="minorHAnsi" w:eastAsiaTheme="minorHAnsi" w:hAnsiTheme="minorHAnsi" w:cstheme="minorHAnsi"/>
          <w:color w:val="606060"/>
          <w:lang w:bidi="ar-SA"/>
        </w:rPr>
        <w:t>office, and</w:t>
      </w:r>
      <w:proofErr w:type="gramEnd"/>
      <w:r w:rsidRPr="005658C4">
        <w:rPr>
          <w:rFonts w:asciiTheme="minorHAnsi" w:eastAsiaTheme="minorHAnsi" w:hAnsiTheme="minorHAnsi" w:cstheme="minorHAnsi"/>
          <w:color w:val="606060"/>
          <w:lang w:bidi="ar-SA"/>
        </w:rPr>
        <w:t xml:space="preserve"> will track how they are doing over time. When they are able, they will participate in care for patients in other settings, including during hospital admissions.</w:t>
      </w:r>
    </w:p>
    <w:p w14:paraId="0BF435F9" w14:textId="77777777" w:rsidR="005658C4" w:rsidRPr="005658C4" w:rsidRDefault="005658C4" w:rsidP="005658C4">
      <w:pPr>
        <w:widowControl/>
        <w:tabs>
          <w:tab w:val="left" w:pos="360"/>
        </w:tabs>
        <w:adjustRightInd w:val="0"/>
        <w:ind w:left="360"/>
        <w:rPr>
          <w:rFonts w:asciiTheme="minorHAnsi" w:eastAsiaTheme="minorHAnsi" w:hAnsiTheme="minorHAnsi" w:cstheme="minorHAnsi"/>
          <w:color w:val="606060"/>
          <w:lang w:bidi="ar-SA"/>
        </w:rPr>
      </w:pPr>
    </w:p>
    <w:p w14:paraId="670BCEAB" w14:textId="2EFBC653" w:rsidR="005658C4" w:rsidRPr="005658C4" w:rsidRDefault="005658C4" w:rsidP="005658C4">
      <w:pPr>
        <w:widowControl/>
        <w:tabs>
          <w:tab w:val="left" w:pos="360"/>
        </w:tabs>
        <w:adjustRightInd w:val="0"/>
        <w:ind w:left="360"/>
        <w:rPr>
          <w:rFonts w:asciiTheme="minorHAnsi" w:eastAsiaTheme="minorHAnsi" w:hAnsiTheme="minorHAnsi" w:cstheme="minorHAnsi"/>
          <w:color w:val="606060"/>
          <w:lang w:bidi="ar-SA"/>
        </w:rPr>
      </w:pPr>
      <w:r w:rsidRPr="005658C4">
        <w:rPr>
          <w:rFonts w:asciiTheme="minorHAnsi" w:eastAsiaTheme="minorHAnsi" w:hAnsiTheme="minorHAnsi" w:cstheme="minorHAnsi"/>
          <w:color w:val="606060"/>
          <w:lang w:bidi="ar-SA"/>
        </w:rPr>
        <w:t>Students will inevitably have to juggle their other clinical and educational responsibilities to follow their patients, but most of the time the students will have 2-3 scheduled afternoons each week of “white space” time during their inpatient and outpatient clinical rotations to allow them the flexibility to follow their patients for  significant clinical experiences. Students and faculty also have an “educational hierarchy” list to guide them as to what learning experiences take priority when a conflict occurs. This experience fits in to the outpatient white space time where students are able to follow their patients.</w:t>
      </w:r>
    </w:p>
    <w:p w14:paraId="02596111" w14:textId="77777777" w:rsidR="005658C4" w:rsidRPr="005658C4" w:rsidRDefault="005658C4" w:rsidP="005658C4">
      <w:pPr>
        <w:tabs>
          <w:tab w:val="left" w:pos="360"/>
        </w:tabs>
        <w:spacing w:before="58"/>
        <w:ind w:left="360"/>
        <w:rPr>
          <w:bCs/>
          <w:color w:val="606060"/>
          <w:w w:val="105"/>
        </w:rPr>
      </w:pPr>
    </w:p>
    <w:p w14:paraId="6480DF1C" w14:textId="1BCD7E4D" w:rsidR="005658C4" w:rsidRPr="005658C4" w:rsidRDefault="005658C4" w:rsidP="005658C4">
      <w:pPr>
        <w:tabs>
          <w:tab w:val="left" w:pos="359"/>
          <w:tab w:val="left" w:pos="360"/>
        </w:tabs>
        <w:spacing w:before="58"/>
        <w:rPr>
          <w:rFonts w:asciiTheme="minorHAnsi" w:hAnsiTheme="minorHAnsi"/>
          <w:b/>
          <w:bCs/>
          <w:color w:val="606060"/>
          <w:w w:val="105"/>
        </w:rPr>
      </w:pPr>
      <w:r w:rsidRPr="005658C4">
        <w:rPr>
          <w:rFonts w:asciiTheme="minorHAnsi" w:eastAsiaTheme="minorHAnsi" w:hAnsiTheme="minorHAnsi" w:cs="Times New Roman"/>
          <w:b/>
          <w:bCs/>
          <w:color w:val="606060"/>
          <w:lang w:bidi="ar-SA"/>
        </w:rPr>
        <w:t>National Clerkship Curriculum Objectives Addressed</w:t>
      </w:r>
    </w:p>
    <w:p w14:paraId="1AD367DF" w14:textId="77777777" w:rsidR="005658C4" w:rsidRDefault="005658C4" w:rsidP="005658C4">
      <w:pPr>
        <w:widowControl/>
        <w:adjustRightInd w:val="0"/>
        <w:ind w:left="720"/>
        <w:rPr>
          <w:rFonts w:asciiTheme="minorHAnsi" w:eastAsiaTheme="minorHAnsi" w:hAnsiTheme="minorHAnsi" w:cs="Times New Roman"/>
          <w:color w:val="606060"/>
          <w:lang w:bidi="ar-SA"/>
        </w:rPr>
      </w:pPr>
    </w:p>
    <w:p w14:paraId="29620EA0" w14:textId="35731402" w:rsidR="005658C4" w:rsidRDefault="005658C4" w:rsidP="005658C4">
      <w:pPr>
        <w:widowControl/>
        <w:adjustRightInd w:val="0"/>
        <w:ind w:left="720"/>
        <w:rPr>
          <w:rFonts w:asciiTheme="minorHAnsi" w:eastAsiaTheme="minorHAnsi" w:hAnsiTheme="minorHAnsi" w:cs="Times New Roman"/>
          <w:color w:val="606060"/>
          <w:lang w:bidi="ar-SA"/>
        </w:rPr>
      </w:pPr>
      <w:r w:rsidRPr="005658C4">
        <w:rPr>
          <w:rFonts w:asciiTheme="minorHAnsi" w:eastAsiaTheme="minorHAnsi" w:hAnsiTheme="minorHAnsi" w:cs="Times New Roman"/>
          <w:color w:val="606060"/>
          <w:lang w:bidi="ar-SA"/>
        </w:rPr>
        <w:t>Coordination/Complexity of Care</w:t>
      </w:r>
      <w:r>
        <w:rPr>
          <w:rFonts w:asciiTheme="minorHAnsi" w:eastAsiaTheme="minorHAnsi" w:hAnsiTheme="minorHAnsi" w:cs="Times New Roman"/>
          <w:color w:val="606060"/>
          <w:lang w:bidi="ar-SA"/>
        </w:rPr>
        <w:t xml:space="preserve"> </w:t>
      </w:r>
    </w:p>
    <w:p w14:paraId="6B95C12F" w14:textId="7498EA51" w:rsidR="005658C4" w:rsidRPr="005658C4" w:rsidRDefault="005658C4" w:rsidP="005658C4">
      <w:pPr>
        <w:widowControl/>
        <w:adjustRightInd w:val="0"/>
        <w:ind w:left="720"/>
        <w:rPr>
          <w:rFonts w:asciiTheme="minorHAnsi" w:eastAsiaTheme="minorHAnsi" w:hAnsiTheme="minorHAnsi" w:cs="Times New Roman"/>
          <w:color w:val="606060"/>
          <w:lang w:bidi="ar-SA"/>
        </w:rPr>
      </w:pPr>
      <w:r w:rsidRPr="005658C4">
        <w:rPr>
          <w:rFonts w:asciiTheme="minorHAnsi" w:eastAsiaTheme="minorHAnsi" w:hAnsiTheme="minorHAnsi" w:cs="Times New Roman"/>
          <w:color w:val="606060"/>
          <w:lang w:bidi="ar-SA"/>
        </w:rPr>
        <w:t>Team approach</w:t>
      </w:r>
    </w:p>
    <w:p w14:paraId="6B211B16" w14:textId="105687DC" w:rsidR="005658C4" w:rsidRPr="005658C4" w:rsidRDefault="005658C4" w:rsidP="005658C4">
      <w:pPr>
        <w:pStyle w:val="ListParagraph"/>
        <w:widowControl/>
        <w:numPr>
          <w:ilvl w:val="0"/>
          <w:numId w:val="4"/>
        </w:numPr>
        <w:adjustRightInd w:val="0"/>
        <w:ind w:left="1440"/>
        <w:jc w:val="both"/>
        <w:rPr>
          <w:rFonts w:asciiTheme="minorHAnsi" w:eastAsiaTheme="minorHAnsi" w:hAnsiTheme="minorHAnsi" w:cs="Times New Roman"/>
          <w:color w:val="606060"/>
          <w:lang w:bidi="ar-SA"/>
        </w:rPr>
      </w:pPr>
      <w:r w:rsidRPr="005658C4">
        <w:rPr>
          <w:rFonts w:asciiTheme="minorHAnsi" w:eastAsiaTheme="minorHAnsi" w:hAnsiTheme="minorHAnsi" w:cs="Times New Roman"/>
          <w:color w:val="606060"/>
          <w:lang w:bidi="ar-SA"/>
        </w:rPr>
        <w:t>Describe the value of teamwork in the care of primary care patients.</w:t>
      </w:r>
    </w:p>
    <w:p w14:paraId="0D2CAAD0" w14:textId="33BE158D" w:rsidR="005658C4" w:rsidRPr="005658C4" w:rsidRDefault="005658C4" w:rsidP="005658C4">
      <w:pPr>
        <w:pStyle w:val="ListParagraph"/>
        <w:widowControl/>
        <w:numPr>
          <w:ilvl w:val="0"/>
          <w:numId w:val="4"/>
        </w:numPr>
        <w:adjustRightInd w:val="0"/>
        <w:ind w:left="1440"/>
        <w:jc w:val="both"/>
        <w:rPr>
          <w:rFonts w:asciiTheme="minorHAnsi" w:eastAsiaTheme="minorHAnsi" w:hAnsiTheme="minorHAnsi" w:cs="Times New Roman"/>
          <w:color w:val="606060"/>
          <w:lang w:bidi="ar-SA"/>
        </w:rPr>
      </w:pPr>
      <w:r w:rsidRPr="005658C4">
        <w:rPr>
          <w:rFonts w:asciiTheme="minorHAnsi" w:eastAsiaTheme="minorHAnsi" w:hAnsiTheme="minorHAnsi" w:cs="Times New Roman"/>
          <w:color w:val="606060"/>
          <w:lang w:bidi="ar-SA"/>
        </w:rPr>
        <w:t>Discuss the roles of multiple member of a health care team (e.g., pharmacy, nursing, social work, and allied health).</w:t>
      </w:r>
    </w:p>
    <w:p w14:paraId="05A1A324" w14:textId="2115B2BF" w:rsidR="005658C4" w:rsidRPr="005658C4" w:rsidRDefault="005658C4" w:rsidP="005658C4">
      <w:pPr>
        <w:pStyle w:val="ListParagraph"/>
        <w:widowControl/>
        <w:numPr>
          <w:ilvl w:val="0"/>
          <w:numId w:val="4"/>
        </w:numPr>
        <w:adjustRightInd w:val="0"/>
        <w:ind w:left="1440"/>
        <w:jc w:val="both"/>
        <w:rPr>
          <w:rFonts w:asciiTheme="minorHAnsi" w:eastAsiaTheme="minorHAnsi" w:hAnsiTheme="minorHAnsi" w:cs="Times New Roman"/>
          <w:color w:val="606060"/>
          <w:lang w:bidi="ar-SA"/>
        </w:rPr>
      </w:pPr>
      <w:r w:rsidRPr="005658C4">
        <w:rPr>
          <w:rFonts w:asciiTheme="minorHAnsi" w:eastAsiaTheme="minorHAnsi" w:hAnsiTheme="minorHAnsi" w:cs="Times New Roman"/>
          <w:color w:val="606060"/>
          <w:lang w:bidi="ar-SA"/>
        </w:rPr>
        <w:t>Participate as an effective member of a clinical care team.</w:t>
      </w:r>
    </w:p>
    <w:p w14:paraId="4106801A" w14:textId="77777777" w:rsidR="005658C4" w:rsidRDefault="005658C4" w:rsidP="005658C4">
      <w:pPr>
        <w:widowControl/>
        <w:adjustRightInd w:val="0"/>
        <w:ind w:left="1440"/>
        <w:rPr>
          <w:rFonts w:asciiTheme="minorHAnsi" w:eastAsiaTheme="minorHAnsi" w:hAnsiTheme="minorHAnsi" w:cs="Times New Roman"/>
          <w:color w:val="606060"/>
          <w:lang w:bidi="ar-SA"/>
        </w:rPr>
      </w:pPr>
    </w:p>
    <w:p w14:paraId="24FC4AAF" w14:textId="12FE4E17" w:rsidR="005658C4" w:rsidRPr="005658C4" w:rsidRDefault="005658C4" w:rsidP="005658C4">
      <w:pPr>
        <w:widowControl/>
        <w:adjustRightInd w:val="0"/>
        <w:ind w:left="720"/>
        <w:rPr>
          <w:rFonts w:asciiTheme="minorHAnsi" w:eastAsiaTheme="minorHAnsi" w:hAnsiTheme="minorHAnsi" w:cs="Times New Roman"/>
          <w:color w:val="606060"/>
          <w:lang w:bidi="ar-SA"/>
        </w:rPr>
      </w:pPr>
      <w:r w:rsidRPr="005658C4">
        <w:rPr>
          <w:rFonts w:asciiTheme="minorHAnsi" w:eastAsiaTheme="minorHAnsi" w:hAnsiTheme="minorHAnsi" w:cs="Times New Roman"/>
          <w:color w:val="606060"/>
          <w:lang w:bidi="ar-SA"/>
        </w:rPr>
        <w:t>Continuity of Care</w:t>
      </w:r>
    </w:p>
    <w:p w14:paraId="7DC9F4A9" w14:textId="77777777" w:rsidR="005658C4" w:rsidRPr="005658C4" w:rsidRDefault="005658C4" w:rsidP="005658C4">
      <w:pPr>
        <w:widowControl/>
        <w:adjustRightInd w:val="0"/>
        <w:ind w:left="720"/>
        <w:rPr>
          <w:rFonts w:asciiTheme="minorHAnsi" w:eastAsiaTheme="minorHAnsi" w:hAnsiTheme="minorHAnsi" w:cs="Times New Roman"/>
          <w:color w:val="606060"/>
          <w:lang w:bidi="ar-SA"/>
        </w:rPr>
      </w:pPr>
      <w:r w:rsidRPr="005658C4">
        <w:rPr>
          <w:rFonts w:asciiTheme="minorHAnsi" w:eastAsiaTheme="minorHAnsi" w:hAnsiTheme="minorHAnsi" w:cs="Times New Roman"/>
          <w:color w:val="606060"/>
          <w:lang w:bidi="ar-SA"/>
        </w:rPr>
        <w:t>Barriers to access</w:t>
      </w:r>
    </w:p>
    <w:p w14:paraId="47BBF679" w14:textId="29DD2637" w:rsidR="005658C4" w:rsidRPr="005658C4" w:rsidRDefault="005658C4" w:rsidP="005658C4">
      <w:pPr>
        <w:pStyle w:val="ListParagraph"/>
        <w:widowControl/>
        <w:numPr>
          <w:ilvl w:val="0"/>
          <w:numId w:val="5"/>
        </w:numPr>
        <w:adjustRightInd w:val="0"/>
        <w:rPr>
          <w:rFonts w:asciiTheme="minorHAnsi" w:eastAsiaTheme="minorHAnsi" w:hAnsiTheme="minorHAnsi" w:cs="Times New Roman"/>
          <w:color w:val="606060"/>
          <w:lang w:bidi="ar-SA"/>
        </w:rPr>
      </w:pPr>
      <w:r w:rsidRPr="005658C4">
        <w:rPr>
          <w:rFonts w:asciiTheme="minorHAnsi" w:eastAsiaTheme="minorHAnsi" w:hAnsiTheme="minorHAnsi" w:cs="Times New Roman"/>
          <w:color w:val="606060"/>
          <w:lang w:bidi="ar-SA"/>
        </w:rPr>
        <w:t>Describe the barrier to access and utilizing health care that stem from personal barriers.</w:t>
      </w:r>
    </w:p>
    <w:p w14:paraId="10EB5C32" w14:textId="0F892B21" w:rsidR="005658C4" w:rsidRPr="005658C4" w:rsidRDefault="005658C4" w:rsidP="005658C4">
      <w:pPr>
        <w:pStyle w:val="ListParagraph"/>
        <w:widowControl/>
        <w:numPr>
          <w:ilvl w:val="0"/>
          <w:numId w:val="5"/>
        </w:numPr>
        <w:adjustRightInd w:val="0"/>
        <w:rPr>
          <w:rFonts w:asciiTheme="minorHAnsi" w:eastAsiaTheme="minorHAnsi" w:hAnsiTheme="minorHAnsi" w:cs="Times New Roman"/>
          <w:color w:val="606060"/>
          <w:lang w:bidi="ar-SA"/>
        </w:rPr>
      </w:pPr>
      <w:r w:rsidRPr="005658C4">
        <w:rPr>
          <w:rFonts w:asciiTheme="minorHAnsi" w:eastAsiaTheme="minorHAnsi" w:hAnsiTheme="minorHAnsi" w:cs="Times New Roman"/>
          <w:color w:val="606060"/>
          <w:lang w:bidi="ar-SA"/>
        </w:rPr>
        <w:t>Describe the barriers that patients encounter to accessing and utilizing health care that</w:t>
      </w:r>
    </w:p>
    <w:p w14:paraId="303CB4A5" w14:textId="77777777" w:rsidR="005658C4" w:rsidRPr="005658C4" w:rsidRDefault="005658C4" w:rsidP="005658C4">
      <w:pPr>
        <w:pStyle w:val="ListParagraph"/>
        <w:widowControl/>
        <w:adjustRightInd w:val="0"/>
        <w:ind w:firstLine="0"/>
        <w:rPr>
          <w:rFonts w:asciiTheme="minorHAnsi" w:eastAsiaTheme="minorHAnsi" w:hAnsiTheme="minorHAnsi" w:cs="Times New Roman"/>
          <w:color w:val="606060"/>
          <w:lang w:bidi="ar-SA"/>
        </w:rPr>
      </w:pPr>
      <w:r w:rsidRPr="005658C4">
        <w:rPr>
          <w:rFonts w:asciiTheme="minorHAnsi" w:eastAsiaTheme="minorHAnsi" w:hAnsiTheme="minorHAnsi" w:cs="Times New Roman"/>
          <w:color w:val="606060"/>
          <w:lang w:bidi="ar-SA"/>
        </w:rPr>
        <w:t>stem from their particular community</w:t>
      </w:r>
    </w:p>
    <w:p w14:paraId="23EAE68D" w14:textId="1DDB9F5C" w:rsidR="005658C4" w:rsidRPr="005658C4" w:rsidRDefault="005658C4" w:rsidP="005658C4">
      <w:pPr>
        <w:pStyle w:val="ListParagraph"/>
        <w:widowControl/>
        <w:numPr>
          <w:ilvl w:val="0"/>
          <w:numId w:val="5"/>
        </w:numPr>
        <w:adjustRightInd w:val="0"/>
        <w:rPr>
          <w:rFonts w:asciiTheme="minorHAnsi" w:eastAsiaTheme="minorHAnsi" w:hAnsiTheme="minorHAnsi" w:cs="Times New Roman"/>
          <w:color w:val="606060"/>
          <w:lang w:bidi="ar-SA"/>
        </w:rPr>
      </w:pPr>
      <w:r w:rsidRPr="005658C4">
        <w:rPr>
          <w:rFonts w:asciiTheme="minorHAnsi" w:eastAsiaTheme="minorHAnsi" w:hAnsiTheme="minorHAnsi" w:cs="Times New Roman"/>
          <w:color w:val="606060"/>
          <w:lang w:bidi="ar-SA"/>
        </w:rPr>
        <w:t>Describe the barriers stemming from the health care system that affect the ability of</w:t>
      </w:r>
    </w:p>
    <w:p w14:paraId="059B6314" w14:textId="77777777" w:rsidR="005658C4" w:rsidRPr="005658C4" w:rsidRDefault="005658C4" w:rsidP="005658C4">
      <w:pPr>
        <w:pStyle w:val="ListParagraph"/>
        <w:widowControl/>
        <w:adjustRightInd w:val="0"/>
        <w:ind w:firstLine="0"/>
        <w:rPr>
          <w:rFonts w:asciiTheme="minorHAnsi" w:eastAsiaTheme="minorHAnsi" w:hAnsiTheme="minorHAnsi" w:cs="Times New Roman"/>
          <w:color w:val="606060"/>
          <w:lang w:bidi="ar-SA"/>
        </w:rPr>
      </w:pPr>
      <w:r w:rsidRPr="005658C4">
        <w:rPr>
          <w:rFonts w:asciiTheme="minorHAnsi" w:eastAsiaTheme="minorHAnsi" w:hAnsiTheme="minorHAnsi" w:cs="Times New Roman"/>
          <w:color w:val="606060"/>
          <w:lang w:bidi="ar-SA"/>
        </w:rPr>
        <w:t>patients to obtain and use health care.</w:t>
      </w:r>
    </w:p>
    <w:p w14:paraId="47F09BE1" w14:textId="77777777" w:rsidR="005658C4" w:rsidRDefault="005658C4" w:rsidP="005658C4">
      <w:pPr>
        <w:widowControl/>
        <w:adjustRightInd w:val="0"/>
        <w:rPr>
          <w:rFonts w:asciiTheme="minorHAnsi" w:eastAsiaTheme="minorHAnsi" w:hAnsiTheme="minorHAnsi" w:cs="Times New Roman"/>
          <w:color w:val="606060"/>
          <w:lang w:bidi="ar-SA"/>
        </w:rPr>
      </w:pPr>
    </w:p>
    <w:p w14:paraId="35349E0E" w14:textId="316D44AE" w:rsidR="005658C4" w:rsidRPr="005658C4" w:rsidRDefault="005658C4" w:rsidP="005658C4">
      <w:pPr>
        <w:widowControl/>
        <w:adjustRightInd w:val="0"/>
        <w:ind w:left="720"/>
        <w:rPr>
          <w:rFonts w:asciiTheme="minorHAnsi" w:eastAsiaTheme="minorHAnsi" w:hAnsiTheme="minorHAnsi" w:cs="Times New Roman"/>
          <w:color w:val="606060"/>
          <w:lang w:bidi="ar-SA"/>
        </w:rPr>
      </w:pPr>
      <w:r w:rsidRPr="005658C4">
        <w:rPr>
          <w:rFonts w:asciiTheme="minorHAnsi" w:eastAsiaTheme="minorHAnsi" w:hAnsiTheme="minorHAnsi" w:cs="Times New Roman"/>
          <w:color w:val="606060"/>
          <w:lang w:bidi="ar-SA"/>
        </w:rPr>
        <w:t>Contextual Care</w:t>
      </w:r>
    </w:p>
    <w:p w14:paraId="3EA043DF" w14:textId="77777777" w:rsidR="005658C4" w:rsidRPr="005658C4" w:rsidRDefault="005658C4" w:rsidP="005658C4">
      <w:pPr>
        <w:widowControl/>
        <w:adjustRightInd w:val="0"/>
        <w:ind w:left="720"/>
        <w:rPr>
          <w:rFonts w:asciiTheme="minorHAnsi" w:eastAsiaTheme="minorHAnsi" w:hAnsiTheme="minorHAnsi" w:cs="Times New Roman"/>
          <w:color w:val="606060"/>
          <w:lang w:bidi="ar-SA"/>
        </w:rPr>
      </w:pPr>
      <w:r w:rsidRPr="005658C4">
        <w:rPr>
          <w:rFonts w:asciiTheme="minorHAnsi" w:eastAsiaTheme="minorHAnsi" w:hAnsiTheme="minorHAnsi" w:cs="Times New Roman"/>
          <w:color w:val="606060"/>
          <w:lang w:bidi="ar-SA"/>
        </w:rPr>
        <w:t>Person in context of family</w:t>
      </w:r>
    </w:p>
    <w:p w14:paraId="51EA1CAE" w14:textId="403B49F6" w:rsidR="005658C4" w:rsidRPr="005658C4" w:rsidRDefault="005658C4" w:rsidP="005658C4">
      <w:pPr>
        <w:pStyle w:val="ListParagraph"/>
        <w:widowControl/>
        <w:numPr>
          <w:ilvl w:val="0"/>
          <w:numId w:val="5"/>
        </w:numPr>
        <w:adjustRightInd w:val="0"/>
        <w:rPr>
          <w:rFonts w:asciiTheme="minorHAnsi" w:eastAsiaTheme="minorHAnsi" w:hAnsiTheme="minorHAnsi" w:cs="Times New Roman"/>
          <w:color w:val="606060"/>
          <w:lang w:bidi="ar-SA"/>
        </w:rPr>
      </w:pPr>
      <w:r w:rsidRPr="005658C4">
        <w:rPr>
          <w:rFonts w:asciiTheme="minorHAnsi" w:eastAsiaTheme="minorHAnsi" w:hAnsiTheme="minorHAnsi" w:cs="Times New Roman"/>
          <w:color w:val="606060"/>
          <w:lang w:bidi="ar-SA"/>
        </w:rPr>
        <w:t>Conduct an encounter that includes patients and families in the development of</w:t>
      </w:r>
      <w:r>
        <w:rPr>
          <w:rFonts w:asciiTheme="minorHAnsi" w:eastAsiaTheme="minorHAnsi" w:hAnsiTheme="minorHAnsi" w:cs="Times New Roman"/>
          <w:color w:val="606060"/>
          <w:lang w:bidi="ar-SA"/>
        </w:rPr>
        <w:t xml:space="preserve"> </w:t>
      </w:r>
      <w:r w:rsidRPr="005658C4">
        <w:rPr>
          <w:rFonts w:asciiTheme="minorHAnsi" w:eastAsiaTheme="minorHAnsi" w:hAnsiTheme="minorHAnsi" w:cs="Times New Roman"/>
          <w:color w:val="606060"/>
          <w:lang w:bidi="ar-SA"/>
        </w:rPr>
        <w:t>screening and treatment plans.</w:t>
      </w:r>
    </w:p>
    <w:p w14:paraId="1D5B1741" w14:textId="29F27DE3" w:rsidR="005658C4" w:rsidRPr="005658C4" w:rsidRDefault="005658C4" w:rsidP="005658C4">
      <w:pPr>
        <w:pStyle w:val="ListParagraph"/>
        <w:widowControl/>
        <w:numPr>
          <w:ilvl w:val="0"/>
          <w:numId w:val="5"/>
        </w:numPr>
        <w:adjustRightInd w:val="0"/>
        <w:rPr>
          <w:rFonts w:asciiTheme="minorHAnsi" w:eastAsiaTheme="minorHAnsi" w:hAnsiTheme="minorHAnsi" w:cs="Times New Roman"/>
          <w:color w:val="606060"/>
          <w:lang w:bidi="ar-SA"/>
        </w:rPr>
      </w:pPr>
      <w:r w:rsidRPr="005658C4">
        <w:rPr>
          <w:rFonts w:asciiTheme="minorHAnsi" w:eastAsiaTheme="minorHAnsi" w:hAnsiTheme="minorHAnsi" w:cs="Times New Roman"/>
          <w:color w:val="606060"/>
          <w:lang w:bidi="ar-SA"/>
        </w:rPr>
        <w:t>Person in context of community</w:t>
      </w:r>
    </w:p>
    <w:p w14:paraId="4A97DC7F" w14:textId="5AD05CCB" w:rsidR="005658C4" w:rsidRPr="005658C4" w:rsidRDefault="005658C4" w:rsidP="005658C4">
      <w:pPr>
        <w:pStyle w:val="ListParagraph"/>
        <w:widowControl/>
        <w:numPr>
          <w:ilvl w:val="0"/>
          <w:numId w:val="5"/>
        </w:numPr>
        <w:adjustRightInd w:val="0"/>
        <w:rPr>
          <w:rFonts w:asciiTheme="minorHAnsi" w:eastAsiaTheme="minorHAnsi" w:hAnsiTheme="minorHAnsi" w:cs="Times New Roman"/>
          <w:color w:val="606060"/>
          <w:lang w:bidi="ar-SA"/>
        </w:rPr>
      </w:pPr>
      <w:r w:rsidRPr="005658C4">
        <w:rPr>
          <w:rFonts w:asciiTheme="minorHAnsi" w:eastAsiaTheme="minorHAnsi" w:hAnsiTheme="minorHAnsi" w:cs="Times New Roman"/>
          <w:color w:val="606060"/>
          <w:lang w:bidi="ar-SA"/>
        </w:rPr>
        <w:t>Discuss local community factors that affect the health of patients.</w:t>
      </w:r>
    </w:p>
    <w:p w14:paraId="3EF2E3B5" w14:textId="2B783AD9" w:rsidR="005658C4" w:rsidRPr="005658C4" w:rsidRDefault="005658C4" w:rsidP="005658C4">
      <w:pPr>
        <w:pStyle w:val="ListParagraph"/>
        <w:widowControl/>
        <w:numPr>
          <w:ilvl w:val="0"/>
          <w:numId w:val="5"/>
        </w:numPr>
        <w:adjustRightInd w:val="0"/>
        <w:rPr>
          <w:rFonts w:asciiTheme="minorHAnsi" w:eastAsiaTheme="minorHAnsi" w:hAnsiTheme="minorHAnsi" w:cs="Times New Roman"/>
          <w:color w:val="606060"/>
          <w:lang w:bidi="ar-SA"/>
        </w:rPr>
      </w:pPr>
      <w:r w:rsidRPr="005658C4">
        <w:rPr>
          <w:rFonts w:asciiTheme="minorHAnsi" w:eastAsiaTheme="minorHAnsi" w:hAnsiTheme="minorHAnsi" w:cs="Times New Roman"/>
          <w:color w:val="606060"/>
          <w:lang w:bidi="ar-SA"/>
        </w:rPr>
        <w:t>Discuss health disparities and their potential causes and influences.</w:t>
      </w:r>
    </w:p>
    <w:p w14:paraId="07165BFE" w14:textId="5D43D0E4" w:rsidR="005658C4" w:rsidRPr="005658C4" w:rsidRDefault="005658C4" w:rsidP="005658C4">
      <w:pPr>
        <w:pStyle w:val="ListParagraph"/>
        <w:widowControl/>
        <w:numPr>
          <w:ilvl w:val="0"/>
          <w:numId w:val="5"/>
        </w:numPr>
        <w:adjustRightInd w:val="0"/>
        <w:rPr>
          <w:rFonts w:asciiTheme="minorHAnsi" w:eastAsiaTheme="minorHAnsi" w:hAnsiTheme="minorHAnsi" w:cs="Times New Roman"/>
          <w:color w:val="606060"/>
          <w:lang w:bidi="ar-SA"/>
        </w:rPr>
      </w:pPr>
      <w:r w:rsidRPr="005658C4">
        <w:rPr>
          <w:rFonts w:asciiTheme="minorHAnsi" w:eastAsiaTheme="minorHAnsi" w:hAnsiTheme="minorHAnsi" w:cs="Times New Roman"/>
          <w:color w:val="606060"/>
          <w:lang w:bidi="ar-SA"/>
        </w:rPr>
        <w:t>Demonstrate interpersonal and communication skills that result in effective information</w:t>
      </w:r>
    </w:p>
    <w:p w14:paraId="63E206F5" w14:textId="455E1258" w:rsidR="005658C4" w:rsidRPr="005658C4" w:rsidRDefault="005658C4" w:rsidP="005658C4">
      <w:pPr>
        <w:widowControl/>
        <w:adjustRightInd w:val="0"/>
        <w:ind w:left="1440"/>
        <w:rPr>
          <w:rFonts w:asciiTheme="minorHAnsi" w:eastAsiaTheme="minorHAnsi" w:hAnsiTheme="minorHAnsi" w:cs="Times New Roman"/>
          <w:color w:val="606060"/>
          <w:lang w:bidi="ar-SA"/>
        </w:rPr>
      </w:pPr>
      <w:r w:rsidRPr="005658C4">
        <w:rPr>
          <w:rFonts w:asciiTheme="minorHAnsi" w:eastAsiaTheme="minorHAnsi" w:hAnsiTheme="minorHAnsi" w:cs="Times New Roman"/>
          <w:color w:val="606060"/>
          <w:lang w:bidi="ar-SA"/>
        </w:rPr>
        <w:t>exchange between patients of all ages and professionals from other disciplines and other specialties.</w:t>
      </w:r>
    </w:p>
    <w:p w14:paraId="7131C822" w14:textId="77777777" w:rsidR="005658C4" w:rsidRDefault="005658C4" w:rsidP="005658C4">
      <w:pPr>
        <w:tabs>
          <w:tab w:val="left" w:pos="359"/>
          <w:tab w:val="left" w:pos="360"/>
        </w:tabs>
        <w:spacing w:before="58"/>
        <w:rPr>
          <w:rFonts w:ascii="Times New Roman" w:eastAsiaTheme="minorHAnsi" w:hAnsi="Times New Roman" w:cs="Times New Roman"/>
          <w:color w:val="606060"/>
          <w:sz w:val="21"/>
          <w:szCs w:val="21"/>
          <w:lang w:bidi="ar-SA"/>
        </w:rPr>
      </w:pPr>
    </w:p>
    <w:p w14:paraId="750C270F" w14:textId="44F29814" w:rsidR="005658C4" w:rsidRPr="005658C4" w:rsidRDefault="005658C4" w:rsidP="005658C4">
      <w:pPr>
        <w:widowControl/>
        <w:adjustRightInd w:val="0"/>
        <w:rPr>
          <w:rFonts w:asciiTheme="minorHAnsi" w:eastAsiaTheme="minorHAnsi" w:hAnsiTheme="minorHAnsi" w:cs="Times New Roman"/>
          <w:b/>
          <w:bCs/>
          <w:color w:val="606060"/>
          <w:lang w:bidi="ar-SA"/>
        </w:rPr>
      </w:pPr>
      <w:r w:rsidRPr="005658C4">
        <w:rPr>
          <w:rFonts w:asciiTheme="minorHAnsi" w:eastAsiaTheme="minorHAnsi" w:hAnsiTheme="minorHAnsi" w:cs="Times New Roman"/>
          <w:b/>
          <w:bCs/>
          <w:color w:val="606060"/>
          <w:lang w:bidi="ar-SA"/>
        </w:rPr>
        <w:t xml:space="preserve">Association of American Medical Colleges </w:t>
      </w:r>
      <w:proofErr w:type="spellStart"/>
      <w:r w:rsidRPr="005658C4">
        <w:rPr>
          <w:rFonts w:asciiTheme="minorHAnsi" w:eastAsiaTheme="minorHAnsi" w:hAnsiTheme="minorHAnsi" w:cs="Times New Roman"/>
          <w:b/>
          <w:bCs/>
          <w:color w:val="606060"/>
          <w:lang w:bidi="ar-SA"/>
        </w:rPr>
        <w:t>Entrustable</w:t>
      </w:r>
      <w:proofErr w:type="spellEnd"/>
      <w:r w:rsidRPr="005658C4">
        <w:rPr>
          <w:rFonts w:asciiTheme="minorHAnsi" w:eastAsiaTheme="minorHAnsi" w:hAnsiTheme="minorHAnsi" w:cs="Times New Roman"/>
          <w:b/>
          <w:bCs/>
          <w:color w:val="606060"/>
          <w:lang w:bidi="ar-SA"/>
        </w:rPr>
        <w:t xml:space="preserve"> Professional Activities Addressed</w:t>
      </w:r>
    </w:p>
    <w:p w14:paraId="6E434EB3" w14:textId="77777777" w:rsidR="005658C4" w:rsidRPr="005658C4" w:rsidRDefault="005658C4" w:rsidP="005658C4">
      <w:pPr>
        <w:ind w:left="720"/>
        <w:rPr>
          <w:rFonts w:asciiTheme="minorHAnsi" w:hAnsiTheme="minorHAnsi" w:cstheme="minorHAnsi"/>
        </w:rPr>
      </w:pPr>
      <w:r w:rsidRPr="005658C4">
        <w:rPr>
          <w:rFonts w:asciiTheme="minorHAnsi" w:eastAsiaTheme="minorHAnsi" w:hAnsiTheme="minorHAnsi" w:cs="Times New Roman"/>
          <w:color w:val="606060"/>
          <w:lang w:bidi="ar-SA"/>
        </w:rPr>
        <w:t>EPA 9 Collaborate as a member of an interprofessional team</w:t>
      </w:r>
    </w:p>
    <w:p w14:paraId="272F2ABB" w14:textId="77777777" w:rsidR="005658C4" w:rsidRPr="00AD765D" w:rsidRDefault="005658C4" w:rsidP="005658C4">
      <w:pPr>
        <w:ind w:left="1440"/>
      </w:pPr>
    </w:p>
    <w:p w14:paraId="6F89012B" w14:textId="77777777" w:rsidR="005658C4" w:rsidRDefault="005658C4" w:rsidP="005658C4">
      <w:pPr>
        <w:rPr>
          <w:rFonts w:ascii="Times New Roman" w:eastAsiaTheme="minorHAnsi" w:hAnsi="Times New Roman" w:cs="Times New Roman"/>
          <w:b/>
          <w:bCs/>
          <w:color w:val="606060"/>
          <w:sz w:val="21"/>
          <w:szCs w:val="21"/>
          <w:lang w:bidi="ar-SA"/>
        </w:rPr>
      </w:pPr>
    </w:p>
    <w:p w14:paraId="57870B98" w14:textId="29C11680" w:rsidR="005658C4" w:rsidRPr="005658C4" w:rsidRDefault="005658C4" w:rsidP="005658C4">
      <w:pPr>
        <w:rPr>
          <w:rFonts w:asciiTheme="minorHAnsi" w:eastAsiaTheme="minorHAnsi" w:hAnsiTheme="minorHAnsi" w:cs="Times New Roman"/>
          <w:b/>
          <w:bCs/>
          <w:color w:val="606060"/>
          <w:lang w:bidi="ar-SA"/>
        </w:rPr>
      </w:pPr>
      <w:r w:rsidRPr="005658C4">
        <w:rPr>
          <w:rFonts w:asciiTheme="minorHAnsi" w:eastAsiaTheme="minorHAnsi" w:hAnsiTheme="minorHAnsi" w:cs="Times New Roman"/>
          <w:b/>
          <w:bCs/>
          <w:color w:val="606060"/>
          <w:lang w:bidi="ar-SA"/>
        </w:rPr>
        <w:t>Program Content and Educational Methods</w:t>
      </w:r>
    </w:p>
    <w:p w14:paraId="0AA25725" w14:textId="74190ED0" w:rsidR="005658C4" w:rsidRPr="005658C4" w:rsidRDefault="005658C4" w:rsidP="005658C4">
      <w:pPr>
        <w:widowControl/>
        <w:adjustRightInd w:val="0"/>
        <w:ind w:left="720"/>
        <w:rPr>
          <w:rFonts w:asciiTheme="minorHAnsi" w:eastAsiaTheme="minorHAnsi" w:hAnsiTheme="minorHAnsi" w:cs="Times New Roman"/>
          <w:color w:val="606060"/>
          <w:lang w:bidi="ar-SA"/>
        </w:rPr>
      </w:pPr>
      <w:r w:rsidRPr="005658C4">
        <w:rPr>
          <w:rFonts w:asciiTheme="minorHAnsi" w:eastAsiaTheme="minorHAnsi" w:hAnsiTheme="minorHAnsi" w:cs="Times New Roman"/>
          <w:color w:val="606060"/>
          <w:lang w:bidi="ar-SA"/>
        </w:rPr>
        <w:t xml:space="preserve">The </w:t>
      </w:r>
      <w:proofErr w:type="spellStart"/>
      <w:r w:rsidRPr="005658C4">
        <w:rPr>
          <w:rFonts w:asciiTheme="minorHAnsi" w:eastAsiaTheme="minorHAnsi" w:hAnsiTheme="minorHAnsi" w:cs="Times New Roman"/>
          <w:color w:val="606060"/>
          <w:lang w:bidi="ar-SA"/>
        </w:rPr>
        <w:t>TeamSTEPPS</w:t>
      </w:r>
      <w:proofErr w:type="spellEnd"/>
      <w:r w:rsidRPr="005658C4">
        <w:rPr>
          <w:rFonts w:asciiTheme="minorHAnsi" w:eastAsiaTheme="minorHAnsi" w:hAnsiTheme="minorHAnsi" w:cs="Times New Roman"/>
          <w:color w:val="606060"/>
          <w:lang w:bidi="ar-SA"/>
        </w:rPr>
        <w:t xml:space="preserve"> skills in an interprofessional setting are taught primarily through</w:t>
      </w:r>
      <w:r>
        <w:rPr>
          <w:rFonts w:asciiTheme="minorHAnsi" w:eastAsiaTheme="minorHAnsi" w:hAnsiTheme="minorHAnsi" w:cs="Times New Roman"/>
          <w:color w:val="606060"/>
          <w:lang w:bidi="ar-SA"/>
        </w:rPr>
        <w:t xml:space="preserve"> </w:t>
      </w:r>
      <w:r w:rsidRPr="005658C4">
        <w:rPr>
          <w:rFonts w:asciiTheme="minorHAnsi" w:eastAsiaTheme="minorHAnsi" w:hAnsiTheme="minorHAnsi" w:cs="Times New Roman"/>
          <w:color w:val="606060"/>
          <w:lang w:bidi="ar-SA"/>
        </w:rPr>
        <w:t>experiential learning. Learners have a small group session where the basics of</w:t>
      </w:r>
      <w:r>
        <w:rPr>
          <w:rFonts w:asciiTheme="minorHAnsi" w:eastAsiaTheme="minorHAnsi" w:hAnsiTheme="minorHAnsi" w:cs="Times New Roman"/>
          <w:color w:val="606060"/>
          <w:lang w:bidi="ar-SA"/>
        </w:rPr>
        <w:t xml:space="preserve"> </w:t>
      </w:r>
      <w:r w:rsidRPr="005658C4">
        <w:rPr>
          <w:rFonts w:asciiTheme="minorHAnsi" w:eastAsiaTheme="minorHAnsi" w:hAnsiTheme="minorHAnsi" w:cs="Times New Roman"/>
          <w:color w:val="606060"/>
          <w:lang w:bidi="ar-SA"/>
        </w:rPr>
        <w:t>TEAMSTEPPS are taught through a just-in time didactic presentation. Immediately</w:t>
      </w:r>
      <w:r>
        <w:rPr>
          <w:rFonts w:asciiTheme="minorHAnsi" w:eastAsiaTheme="minorHAnsi" w:hAnsiTheme="minorHAnsi" w:cs="Times New Roman"/>
          <w:color w:val="606060"/>
          <w:lang w:bidi="ar-SA"/>
        </w:rPr>
        <w:t xml:space="preserve"> </w:t>
      </w:r>
      <w:r w:rsidRPr="005658C4">
        <w:rPr>
          <w:rFonts w:asciiTheme="minorHAnsi" w:eastAsiaTheme="minorHAnsi" w:hAnsiTheme="minorHAnsi" w:cs="Times New Roman"/>
          <w:color w:val="606060"/>
          <w:lang w:bidi="ar-SA"/>
        </w:rPr>
        <w:t>following the training students practice the newly described skills in a clinical setting, as</w:t>
      </w:r>
      <w:r>
        <w:rPr>
          <w:rFonts w:asciiTheme="minorHAnsi" w:eastAsiaTheme="minorHAnsi" w:hAnsiTheme="minorHAnsi" w:cs="Times New Roman"/>
          <w:color w:val="606060"/>
          <w:lang w:bidi="ar-SA"/>
        </w:rPr>
        <w:t xml:space="preserve"> </w:t>
      </w:r>
      <w:r w:rsidRPr="005658C4">
        <w:rPr>
          <w:rFonts w:asciiTheme="minorHAnsi" w:eastAsiaTheme="minorHAnsi" w:hAnsiTheme="minorHAnsi" w:cs="Times New Roman"/>
          <w:color w:val="606060"/>
          <w:lang w:bidi="ar-SA"/>
        </w:rPr>
        <w:t>the skills are modeled by the interprofessional team. Each student is scheduled for three</w:t>
      </w:r>
      <w:r>
        <w:rPr>
          <w:rFonts w:asciiTheme="minorHAnsi" w:eastAsiaTheme="minorHAnsi" w:hAnsiTheme="minorHAnsi" w:cs="Times New Roman"/>
          <w:color w:val="606060"/>
          <w:lang w:bidi="ar-SA"/>
        </w:rPr>
        <w:t xml:space="preserve"> </w:t>
      </w:r>
      <w:r w:rsidRPr="005658C4">
        <w:rPr>
          <w:rFonts w:asciiTheme="minorHAnsi" w:eastAsiaTheme="minorHAnsi" w:hAnsiTheme="minorHAnsi" w:cs="Times New Roman"/>
          <w:color w:val="606060"/>
          <w:lang w:bidi="ar-SA"/>
        </w:rPr>
        <w:t>consecutive skill development sessions that begin with a discussion and activation of prior</w:t>
      </w:r>
    </w:p>
    <w:p w14:paraId="1B290B36" w14:textId="77777777" w:rsidR="005658C4" w:rsidRPr="005658C4" w:rsidRDefault="005658C4" w:rsidP="005658C4">
      <w:pPr>
        <w:widowControl/>
        <w:adjustRightInd w:val="0"/>
        <w:ind w:left="720"/>
        <w:rPr>
          <w:rFonts w:asciiTheme="minorHAnsi" w:eastAsiaTheme="minorHAnsi" w:hAnsiTheme="minorHAnsi" w:cs="Times New Roman"/>
          <w:color w:val="606060"/>
          <w:lang w:bidi="ar-SA"/>
        </w:rPr>
      </w:pPr>
      <w:proofErr w:type="gramStart"/>
      <w:r w:rsidRPr="005658C4">
        <w:rPr>
          <w:rFonts w:asciiTheme="minorHAnsi" w:eastAsiaTheme="minorHAnsi" w:hAnsiTheme="minorHAnsi" w:cs="Times New Roman"/>
          <w:color w:val="606060"/>
          <w:lang w:bidi="ar-SA"/>
        </w:rPr>
        <w:t>knowledge,</w:t>
      </w:r>
      <w:proofErr w:type="gramEnd"/>
      <w:r w:rsidRPr="005658C4">
        <w:rPr>
          <w:rFonts w:asciiTheme="minorHAnsi" w:eastAsiaTheme="minorHAnsi" w:hAnsiTheme="minorHAnsi" w:cs="Times New Roman"/>
          <w:color w:val="606060"/>
          <w:lang w:bidi="ar-SA"/>
        </w:rPr>
        <w:t xml:space="preserve"> continue with practical experience in using the newly learned skills and ends</w:t>
      </w:r>
      <w:r>
        <w:rPr>
          <w:rFonts w:asciiTheme="minorHAnsi" w:eastAsiaTheme="minorHAnsi" w:hAnsiTheme="minorHAnsi" w:cs="Times New Roman"/>
          <w:color w:val="606060"/>
          <w:lang w:bidi="ar-SA"/>
        </w:rPr>
        <w:t xml:space="preserve"> </w:t>
      </w:r>
      <w:r w:rsidRPr="005658C4">
        <w:rPr>
          <w:rFonts w:asciiTheme="minorHAnsi" w:eastAsiaTheme="minorHAnsi" w:hAnsiTheme="minorHAnsi" w:cs="Times New Roman"/>
          <w:color w:val="606060"/>
          <w:lang w:bidi="ar-SA"/>
        </w:rPr>
        <w:t>with reflection on how interprofessional skills impacted clinical care and team functioning</w:t>
      </w:r>
      <w:r>
        <w:rPr>
          <w:rFonts w:asciiTheme="minorHAnsi" w:eastAsiaTheme="minorHAnsi" w:hAnsiTheme="minorHAnsi" w:cs="Times New Roman"/>
          <w:color w:val="606060"/>
          <w:lang w:bidi="ar-SA"/>
        </w:rPr>
        <w:t xml:space="preserve"> </w:t>
      </w:r>
      <w:r w:rsidRPr="005658C4">
        <w:rPr>
          <w:rFonts w:asciiTheme="minorHAnsi" w:eastAsiaTheme="minorHAnsi" w:hAnsiTheme="minorHAnsi" w:cs="Times New Roman"/>
          <w:color w:val="606060"/>
          <w:lang w:bidi="ar-SA"/>
        </w:rPr>
        <w:t>in the clinical setting. A community health center that serves the underserved works well,</w:t>
      </w:r>
      <w:r>
        <w:rPr>
          <w:rFonts w:asciiTheme="minorHAnsi" w:eastAsiaTheme="minorHAnsi" w:hAnsiTheme="minorHAnsi" w:cs="Times New Roman"/>
          <w:color w:val="606060"/>
          <w:lang w:bidi="ar-SA"/>
        </w:rPr>
        <w:t xml:space="preserve"> </w:t>
      </w:r>
      <w:r w:rsidRPr="005658C4">
        <w:rPr>
          <w:rFonts w:asciiTheme="minorHAnsi" w:eastAsiaTheme="minorHAnsi" w:hAnsiTheme="minorHAnsi" w:cs="Times New Roman"/>
          <w:color w:val="606060"/>
          <w:lang w:bidi="ar-SA"/>
        </w:rPr>
        <w:t xml:space="preserve">as patients may have more complex needs and can benefit from a team approach. Materials needed include an outline of the </w:t>
      </w:r>
      <w:proofErr w:type="spellStart"/>
      <w:r w:rsidRPr="005658C4">
        <w:rPr>
          <w:rFonts w:asciiTheme="minorHAnsi" w:eastAsiaTheme="minorHAnsi" w:hAnsiTheme="minorHAnsi" w:cs="Times New Roman"/>
          <w:color w:val="606060"/>
          <w:lang w:bidi="ar-SA"/>
        </w:rPr>
        <w:t>TeamSTEPPS</w:t>
      </w:r>
      <w:proofErr w:type="spellEnd"/>
      <w:r w:rsidRPr="005658C4">
        <w:rPr>
          <w:rFonts w:asciiTheme="minorHAnsi" w:eastAsiaTheme="minorHAnsi" w:hAnsiTheme="minorHAnsi" w:cs="Times New Roman"/>
          <w:color w:val="606060"/>
          <w:lang w:bidi="ar-SA"/>
        </w:rPr>
        <w:t xml:space="preserve"> skills to cover, 1 hour prior to the start of patient care on during each clinic visit followed by 30 minutes of reflection at the conclusion of patient care activities. A highly functioning interprofessional team is also needed to model and engage students in the </w:t>
      </w:r>
      <w:proofErr w:type="spellStart"/>
      <w:r w:rsidRPr="005658C4">
        <w:rPr>
          <w:rFonts w:asciiTheme="minorHAnsi" w:eastAsiaTheme="minorHAnsi" w:hAnsiTheme="minorHAnsi" w:cs="Times New Roman"/>
          <w:color w:val="606060"/>
          <w:lang w:bidi="ar-SA"/>
        </w:rPr>
        <w:t>TeamSTEPPS</w:t>
      </w:r>
      <w:proofErr w:type="spellEnd"/>
      <w:r w:rsidRPr="005658C4">
        <w:rPr>
          <w:rFonts w:asciiTheme="minorHAnsi" w:eastAsiaTheme="minorHAnsi" w:hAnsiTheme="minorHAnsi" w:cs="Times New Roman"/>
          <w:color w:val="606060"/>
          <w:lang w:bidi="ar-SA"/>
        </w:rPr>
        <w:t xml:space="preserve"> tools in interprofessional practice.</w:t>
      </w:r>
    </w:p>
    <w:p w14:paraId="5CEACE75" w14:textId="77777777" w:rsidR="005658C4" w:rsidRPr="005658C4" w:rsidRDefault="005658C4" w:rsidP="005658C4">
      <w:pPr>
        <w:widowControl/>
        <w:adjustRightInd w:val="0"/>
        <w:ind w:left="720"/>
        <w:rPr>
          <w:rFonts w:asciiTheme="minorHAnsi" w:eastAsiaTheme="minorHAnsi" w:hAnsiTheme="minorHAnsi" w:cs="Times New Roman"/>
          <w:color w:val="606060"/>
          <w:lang w:bidi="ar-SA"/>
        </w:rPr>
      </w:pPr>
    </w:p>
    <w:p w14:paraId="4F4F53D1" w14:textId="109FC8E6" w:rsidR="005658C4" w:rsidRPr="005658C4" w:rsidRDefault="005658C4" w:rsidP="005658C4">
      <w:pPr>
        <w:widowControl/>
        <w:adjustRightInd w:val="0"/>
        <w:ind w:left="720"/>
        <w:rPr>
          <w:rFonts w:asciiTheme="minorHAnsi" w:eastAsiaTheme="minorHAnsi" w:hAnsiTheme="minorHAnsi" w:cs="Times New Roman"/>
          <w:i/>
          <w:iCs/>
          <w:color w:val="606060"/>
          <w:lang w:bidi="ar-SA"/>
        </w:rPr>
      </w:pPr>
      <w:r w:rsidRPr="005658C4">
        <w:rPr>
          <w:rFonts w:asciiTheme="minorHAnsi" w:eastAsiaTheme="minorHAnsi" w:hAnsiTheme="minorHAnsi" w:cs="Times New Roman"/>
          <w:i/>
          <w:iCs/>
          <w:color w:val="606060"/>
          <w:lang w:bidi="ar-SA"/>
        </w:rPr>
        <w:t>Please match your educational methods in accordance with the National Clerkship Curriculum.</w:t>
      </w:r>
    </w:p>
    <w:p w14:paraId="314F6439" w14:textId="77777777" w:rsidR="005658C4" w:rsidRPr="005658C4" w:rsidRDefault="005658C4" w:rsidP="005658C4">
      <w:pPr>
        <w:pStyle w:val="ListParagraph"/>
        <w:numPr>
          <w:ilvl w:val="0"/>
          <w:numId w:val="2"/>
        </w:numPr>
        <w:rPr>
          <w:rFonts w:asciiTheme="minorHAnsi" w:eastAsiaTheme="minorHAnsi" w:hAnsiTheme="minorHAnsi" w:cs="Times New Roman"/>
          <w:color w:val="606060"/>
          <w:lang w:bidi="ar-SA"/>
        </w:rPr>
      </w:pPr>
      <w:r w:rsidRPr="005658C4">
        <w:rPr>
          <w:rFonts w:asciiTheme="minorHAnsi" w:eastAsiaTheme="minorHAnsi" w:hAnsiTheme="minorHAnsi" w:cs="Times New Roman"/>
          <w:color w:val="606060"/>
          <w:lang w:bidi="ar-SA"/>
        </w:rPr>
        <w:t>Experiential Learning</w:t>
      </w:r>
    </w:p>
    <w:p w14:paraId="4DC4BCBE" w14:textId="77777777" w:rsidR="005658C4" w:rsidRPr="005658C4" w:rsidRDefault="005658C4" w:rsidP="005658C4">
      <w:pPr>
        <w:pStyle w:val="ListParagraph"/>
        <w:numPr>
          <w:ilvl w:val="0"/>
          <w:numId w:val="2"/>
        </w:numPr>
        <w:rPr>
          <w:rFonts w:asciiTheme="minorHAnsi" w:eastAsiaTheme="minorHAnsi" w:hAnsiTheme="minorHAnsi" w:cs="Times New Roman"/>
          <w:color w:val="606060"/>
          <w:lang w:bidi="ar-SA"/>
        </w:rPr>
      </w:pPr>
      <w:r w:rsidRPr="005658C4">
        <w:rPr>
          <w:rFonts w:asciiTheme="minorHAnsi" w:eastAsiaTheme="minorHAnsi" w:hAnsiTheme="minorHAnsi" w:cs="Times New Roman"/>
          <w:color w:val="606060"/>
          <w:lang w:bidi="ar-SA"/>
        </w:rPr>
        <w:t>Small Group Sessions</w:t>
      </w:r>
    </w:p>
    <w:p w14:paraId="0F899D4B" w14:textId="77777777" w:rsidR="005658C4" w:rsidRPr="005658C4" w:rsidRDefault="005658C4" w:rsidP="005658C4">
      <w:pPr>
        <w:pStyle w:val="ListParagraph"/>
        <w:numPr>
          <w:ilvl w:val="0"/>
          <w:numId w:val="2"/>
        </w:numPr>
        <w:rPr>
          <w:rFonts w:asciiTheme="minorHAnsi" w:eastAsiaTheme="minorHAnsi" w:hAnsiTheme="minorHAnsi" w:cs="Times New Roman"/>
          <w:color w:val="606060"/>
          <w:lang w:bidi="ar-SA"/>
        </w:rPr>
      </w:pPr>
      <w:r w:rsidRPr="005658C4">
        <w:rPr>
          <w:rFonts w:asciiTheme="minorHAnsi" w:eastAsiaTheme="minorHAnsi" w:hAnsiTheme="minorHAnsi" w:cs="Times New Roman"/>
          <w:color w:val="606060"/>
          <w:lang w:bidi="ar-SA"/>
        </w:rPr>
        <w:t>Skill Development Sessions</w:t>
      </w:r>
    </w:p>
    <w:p w14:paraId="2D63F8AD" w14:textId="77777777" w:rsidR="005658C4" w:rsidRPr="005658C4" w:rsidRDefault="005658C4" w:rsidP="005658C4">
      <w:pPr>
        <w:pStyle w:val="ListParagraph"/>
        <w:numPr>
          <w:ilvl w:val="0"/>
          <w:numId w:val="2"/>
        </w:numPr>
        <w:rPr>
          <w:rFonts w:asciiTheme="minorHAnsi" w:hAnsiTheme="minorHAnsi"/>
        </w:rPr>
      </w:pPr>
      <w:r w:rsidRPr="005658C4">
        <w:rPr>
          <w:rFonts w:asciiTheme="minorHAnsi" w:eastAsiaTheme="minorHAnsi" w:hAnsiTheme="minorHAnsi" w:cs="Times New Roman"/>
          <w:color w:val="606060"/>
          <w:lang w:bidi="ar-SA"/>
        </w:rPr>
        <w:t>Reflection</w:t>
      </w:r>
    </w:p>
    <w:p w14:paraId="6F47C1B0" w14:textId="77777777" w:rsidR="005658C4" w:rsidRDefault="005658C4" w:rsidP="005658C4"/>
    <w:p w14:paraId="2EDE69A9" w14:textId="18B0C4F4" w:rsidR="005658C4" w:rsidRPr="005658C4" w:rsidRDefault="005658C4" w:rsidP="005658C4">
      <w:pPr>
        <w:rPr>
          <w:rFonts w:asciiTheme="minorHAnsi" w:eastAsiaTheme="minorHAnsi" w:hAnsiTheme="minorHAnsi" w:cs="Times New Roman"/>
          <w:b/>
          <w:bCs/>
          <w:color w:val="606060"/>
          <w:lang w:bidi="ar-SA"/>
        </w:rPr>
      </w:pPr>
      <w:r w:rsidRPr="005658C4">
        <w:rPr>
          <w:rFonts w:asciiTheme="minorHAnsi" w:eastAsiaTheme="minorHAnsi" w:hAnsiTheme="minorHAnsi" w:cs="Times New Roman"/>
          <w:b/>
          <w:bCs/>
          <w:color w:val="606060"/>
          <w:lang w:bidi="ar-SA"/>
        </w:rPr>
        <w:t>Assessment Strategies to Achieve Outcomes</w:t>
      </w:r>
    </w:p>
    <w:p w14:paraId="6E8AE545" w14:textId="0E0E5229" w:rsidR="005658C4" w:rsidRPr="005658C4" w:rsidRDefault="005658C4" w:rsidP="005658C4">
      <w:pPr>
        <w:widowControl/>
        <w:adjustRightInd w:val="0"/>
        <w:ind w:left="720"/>
        <w:rPr>
          <w:rFonts w:asciiTheme="minorHAnsi" w:eastAsiaTheme="minorHAnsi" w:hAnsiTheme="minorHAnsi" w:cs="Times New Roman"/>
          <w:color w:val="606060"/>
          <w:lang w:bidi="ar-SA"/>
        </w:rPr>
      </w:pPr>
      <w:r w:rsidRPr="005658C4">
        <w:rPr>
          <w:rFonts w:asciiTheme="minorHAnsi" w:eastAsiaTheme="minorHAnsi" w:hAnsiTheme="minorHAnsi" w:cs="Times New Roman"/>
          <w:color w:val="606060"/>
          <w:lang w:bidi="ar-SA"/>
        </w:rPr>
        <w:t>Student assessment occurs through the pre- and post- experience comparison of scores on an interprofessional rating scale. The scale selected is the Readiness of health care students for Interprofessional Learning Scale (RIPLS). In addition, qualitative data can be collected through focus groups with students and analyzed. This provides formative feedback to make midcourse modifications to the content and delivery of content to meet</w:t>
      </w:r>
    </w:p>
    <w:p w14:paraId="66C60397" w14:textId="16E362B9" w:rsidR="005658C4" w:rsidRPr="005658C4" w:rsidRDefault="005658C4" w:rsidP="005658C4">
      <w:pPr>
        <w:widowControl/>
        <w:adjustRightInd w:val="0"/>
        <w:ind w:left="720"/>
        <w:rPr>
          <w:rFonts w:asciiTheme="minorHAnsi" w:eastAsiaTheme="minorHAnsi" w:hAnsiTheme="minorHAnsi" w:cs="Times New Roman"/>
          <w:color w:val="606060"/>
          <w:lang w:bidi="ar-SA"/>
        </w:rPr>
      </w:pPr>
      <w:r w:rsidRPr="005658C4">
        <w:rPr>
          <w:rFonts w:asciiTheme="minorHAnsi" w:eastAsiaTheme="minorHAnsi" w:hAnsiTheme="minorHAnsi" w:cs="Times New Roman"/>
          <w:color w:val="606060"/>
          <w:lang w:bidi="ar-SA"/>
        </w:rPr>
        <w:t>the needs of learners. It also provides feedback to the team delivering the clinical experience on whether the students are changing perceptions toward interprofessional practice based on what is modeled</w:t>
      </w:r>
    </w:p>
    <w:p w14:paraId="55849E6E" w14:textId="77777777" w:rsidR="005658C4" w:rsidRDefault="005658C4" w:rsidP="005658C4">
      <w:pPr>
        <w:ind w:left="720"/>
        <w:rPr>
          <w:rFonts w:ascii="Times New Roman" w:eastAsiaTheme="minorHAnsi" w:hAnsi="Times New Roman" w:cs="Times New Roman"/>
          <w:color w:val="606060"/>
          <w:sz w:val="21"/>
          <w:szCs w:val="21"/>
          <w:lang w:bidi="ar-SA"/>
        </w:rPr>
      </w:pPr>
    </w:p>
    <w:p w14:paraId="5BBED559" w14:textId="336A4C09" w:rsidR="005658C4" w:rsidRPr="005658C4" w:rsidRDefault="005658C4" w:rsidP="005658C4">
      <w:pPr>
        <w:widowControl/>
        <w:adjustRightInd w:val="0"/>
        <w:ind w:left="720"/>
        <w:rPr>
          <w:rFonts w:asciiTheme="minorHAnsi" w:eastAsiaTheme="minorHAnsi" w:hAnsiTheme="minorHAnsi" w:cs="Times New Roman"/>
          <w:i/>
          <w:iCs/>
          <w:color w:val="606060"/>
          <w:lang w:bidi="ar-SA"/>
        </w:rPr>
      </w:pPr>
      <w:r w:rsidRPr="005658C4">
        <w:rPr>
          <w:rFonts w:asciiTheme="minorHAnsi" w:eastAsiaTheme="minorHAnsi" w:hAnsiTheme="minorHAnsi" w:cs="Times New Roman"/>
          <w:i/>
          <w:iCs/>
          <w:color w:val="606060"/>
          <w:lang w:bidi="ar-SA"/>
        </w:rPr>
        <w:t>Please match your assessment strategies with the National Clerkship Curriculum</w:t>
      </w:r>
    </w:p>
    <w:p w14:paraId="430BAD0B" w14:textId="77777777" w:rsidR="005658C4" w:rsidRPr="005658C4" w:rsidRDefault="005658C4" w:rsidP="005658C4">
      <w:pPr>
        <w:pStyle w:val="ListParagraph"/>
        <w:widowControl/>
        <w:numPr>
          <w:ilvl w:val="0"/>
          <w:numId w:val="6"/>
        </w:numPr>
        <w:adjustRightInd w:val="0"/>
        <w:rPr>
          <w:rFonts w:asciiTheme="minorHAnsi" w:eastAsiaTheme="minorHAnsi" w:hAnsiTheme="minorHAnsi" w:cs="Times New Roman"/>
          <w:color w:val="606060"/>
          <w:lang w:bidi="ar-SA"/>
        </w:rPr>
      </w:pPr>
      <w:r w:rsidRPr="005658C4">
        <w:rPr>
          <w:rFonts w:asciiTheme="minorHAnsi" w:eastAsiaTheme="minorHAnsi" w:hAnsiTheme="minorHAnsi" w:cs="Times New Roman"/>
          <w:color w:val="606060"/>
          <w:lang w:bidi="ar-SA"/>
        </w:rPr>
        <w:t>Student Assessment &amp; Evaluation (Are your students learning?)</w:t>
      </w:r>
    </w:p>
    <w:p w14:paraId="31FA668C" w14:textId="77777777" w:rsidR="005658C4" w:rsidRPr="005658C4" w:rsidRDefault="005658C4" w:rsidP="005658C4">
      <w:pPr>
        <w:pStyle w:val="ListParagraph"/>
        <w:widowControl/>
        <w:numPr>
          <w:ilvl w:val="0"/>
          <w:numId w:val="6"/>
        </w:numPr>
        <w:adjustRightInd w:val="0"/>
        <w:rPr>
          <w:rFonts w:asciiTheme="minorHAnsi" w:eastAsiaTheme="minorHAnsi" w:hAnsiTheme="minorHAnsi" w:cs="Times New Roman"/>
          <w:color w:val="606060"/>
          <w:lang w:bidi="ar-SA"/>
        </w:rPr>
      </w:pPr>
      <w:r w:rsidRPr="005658C4">
        <w:rPr>
          <w:rFonts w:asciiTheme="minorHAnsi" w:eastAsiaTheme="minorHAnsi" w:hAnsiTheme="minorHAnsi" w:cs="Times New Roman"/>
          <w:color w:val="606060"/>
          <w:lang w:bidi="ar-SA"/>
        </w:rPr>
        <w:t>Developing an Educational Research Program (Applying research to your clinical</w:t>
      </w:r>
    </w:p>
    <w:p w14:paraId="30F9FCE4" w14:textId="131C834D" w:rsidR="005658C4" w:rsidRPr="005658C4" w:rsidRDefault="005658C4" w:rsidP="005658C4">
      <w:pPr>
        <w:pStyle w:val="ListParagraph"/>
        <w:widowControl/>
        <w:numPr>
          <w:ilvl w:val="0"/>
          <w:numId w:val="6"/>
        </w:numPr>
        <w:adjustRightInd w:val="0"/>
        <w:rPr>
          <w:rFonts w:asciiTheme="minorHAnsi" w:eastAsiaTheme="minorHAnsi" w:hAnsiTheme="minorHAnsi" w:cs="Times New Roman"/>
          <w:color w:val="606060"/>
          <w:lang w:bidi="ar-SA"/>
        </w:rPr>
      </w:pPr>
      <w:r w:rsidRPr="005658C4">
        <w:rPr>
          <w:rFonts w:asciiTheme="minorHAnsi" w:eastAsiaTheme="minorHAnsi" w:hAnsiTheme="minorHAnsi" w:cs="Times New Roman"/>
          <w:color w:val="606060"/>
          <w:lang w:bidi="ar-SA"/>
        </w:rPr>
        <w:t>programs)</w:t>
      </w:r>
    </w:p>
    <w:p w14:paraId="01677CE4" w14:textId="77777777" w:rsidR="005658C4" w:rsidRDefault="005658C4" w:rsidP="005658C4">
      <w:pPr>
        <w:widowControl/>
        <w:adjustRightInd w:val="0"/>
        <w:rPr>
          <w:rFonts w:ascii="Times New Roman" w:eastAsiaTheme="minorHAnsi" w:hAnsi="Times New Roman" w:cs="Times New Roman"/>
          <w:color w:val="606060"/>
          <w:sz w:val="21"/>
          <w:szCs w:val="21"/>
          <w:lang w:bidi="ar-SA"/>
        </w:rPr>
      </w:pPr>
    </w:p>
    <w:p w14:paraId="7A2EE3EF" w14:textId="50807C03" w:rsidR="005658C4" w:rsidRPr="005658C4" w:rsidRDefault="005658C4" w:rsidP="005658C4">
      <w:pPr>
        <w:widowControl/>
        <w:adjustRightInd w:val="0"/>
        <w:rPr>
          <w:rFonts w:asciiTheme="minorHAnsi" w:eastAsiaTheme="minorHAnsi" w:hAnsiTheme="minorHAnsi" w:cs="Times New Roman"/>
          <w:b/>
          <w:bCs/>
          <w:color w:val="606060"/>
          <w:lang w:bidi="ar-SA"/>
        </w:rPr>
      </w:pPr>
      <w:r w:rsidRPr="005658C4">
        <w:rPr>
          <w:rFonts w:asciiTheme="minorHAnsi" w:eastAsiaTheme="minorHAnsi" w:hAnsiTheme="minorHAnsi" w:cs="Times New Roman"/>
          <w:b/>
          <w:bCs/>
          <w:color w:val="606060"/>
          <w:lang w:bidi="ar-SA"/>
        </w:rPr>
        <w:t>Lessons Learne</w:t>
      </w:r>
      <w:r>
        <w:rPr>
          <w:rFonts w:asciiTheme="minorHAnsi" w:eastAsiaTheme="minorHAnsi" w:hAnsiTheme="minorHAnsi" w:cs="Times New Roman"/>
          <w:b/>
          <w:bCs/>
          <w:color w:val="606060"/>
          <w:lang w:bidi="ar-SA"/>
        </w:rPr>
        <w:t>d</w:t>
      </w:r>
    </w:p>
    <w:p w14:paraId="1400F3DF" w14:textId="5636BB68" w:rsidR="005658C4" w:rsidRPr="005658C4" w:rsidRDefault="005658C4" w:rsidP="005658C4">
      <w:pPr>
        <w:widowControl/>
        <w:adjustRightInd w:val="0"/>
        <w:ind w:left="720"/>
        <w:rPr>
          <w:rFonts w:asciiTheme="minorHAnsi" w:eastAsiaTheme="minorHAnsi" w:hAnsiTheme="minorHAnsi" w:cs="Times New Roman"/>
          <w:color w:val="606060"/>
          <w:lang w:bidi="ar-SA"/>
        </w:rPr>
      </w:pPr>
      <w:r w:rsidRPr="005658C4">
        <w:rPr>
          <w:rFonts w:asciiTheme="minorHAnsi" w:eastAsiaTheme="minorHAnsi" w:hAnsiTheme="minorHAnsi" w:cs="Times New Roman"/>
          <w:color w:val="606060"/>
          <w:lang w:bidi="ar-SA"/>
        </w:rPr>
        <w:t>By offering this experience on an elective basis, students who want additional experience</w:t>
      </w:r>
      <w:r>
        <w:rPr>
          <w:rFonts w:asciiTheme="minorHAnsi" w:eastAsiaTheme="minorHAnsi" w:hAnsiTheme="minorHAnsi" w:cs="Times New Roman"/>
          <w:color w:val="606060"/>
          <w:lang w:bidi="ar-SA"/>
        </w:rPr>
        <w:t xml:space="preserve"> </w:t>
      </w:r>
      <w:r w:rsidRPr="005658C4">
        <w:rPr>
          <w:rFonts w:asciiTheme="minorHAnsi" w:eastAsiaTheme="minorHAnsi" w:hAnsiTheme="minorHAnsi" w:cs="Times New Roman"/>
          <w:color w:val="606060"/>
          <w:lang w:bidi="ar-SA"/>
        </w:rPr>
        <w:t>in IPE or in working with vulnerable patients choose to participate. In focus groups,</w:t>
      </w:r>
      <w:r>
        <w:rPr>
          <w:rFonts w:asciiTheme="minorHAnsi" w:eastAsiaTheme="minorHAnsi" w:hAnsiTheme="minorHAnsi" w:cs="Times New Roman"/>
          <w:color w:val="606060"/>
          <w:lang w:bidi="ar-SA"/>
        </w:rPr>
        <w:t xml:space="preserve"> </w:t>
      </w:r>
      <w:r w:rsidRPr="005658C4">
        <w:rPr>
          <w:rFonts w:asciiTheme="minorHAnsi" w:eastAsiaTheme="minorHAnsi" w:hAnsiTheme="minorHAnsi" w:cs="Times New Roman"/>
          <w:color w:val="606060"/>
          <w:lang w:bidi="ar-SA"/>
        </w:rPr>
        <w:t>medical students who participated reported wanting IPE integrated into their curriculum as</w:t>
      </w:r>
      <w:r>
        <w:rPr>
          <w:rFonts w:asciiTheme="minorHAnsi" w:eastAsiaTheme="minorHAnsi" w:hAnsiTheme="minorHAnsi" w:cs="Times New Roman"/>
          <w:color w:val="606060"/>
          <w:lang w:bidi="ar-SA"/>
        </w:rPr>
        <w:t xml:space="preserve"> </w:t>
      </w:r>
      <w:r w:rsidRPr="005658C4">
        <w:rPr>
          <w:rFonts w:asciiTheme="minorHAnsi" w:eastAsiaTheme="minorHAnsi" w:hAnsiTheme="minorHAnsi" w:cs="Times New Roman"/>
          <w:color w:val="606060"/>
          <w:lang w:bidi="ar-SA"/>
        </w:rPr>
        <w:t>early and often as possible. They described wanting to work in practical settings that focus</w:t>
      </w:r>
      <w:r>
        <w:rPr>
          <w:rFonts w:asciiTheme="minorHAnsi" w:eastAsiaTheme="minorHAnsi" w:hAnsiTheme="minorHAnsi" w:cs="Times New Roman"/>
          <w:color w:val="606060"/>
          <w:lang w:bidi="ar-SA"/>
        </w:rPr>
        <w:t xml:space="preserve"> </w:t>
      </w:r>
      <w:r w:rsidRPr="005658C4">
        <w:rPr>
          <w:rFonts w:asciiTheme="minorHAnsi" w:eastAsiaTheme="minorHAnsi" w:hAnsiTheme="minorHAnsi" w:cs="Times New Roman"/>
          <w:color w:val="606060"/>
          <w:lang w:bidi="ar-SA"/>
        </w:rPr>
        <w:t>on actual experiences with patients, rather than lectures or didactic learning. The students</w:t>
      </w:r>
      <w:r>
        <w:rPr>
          <w:rFonts w:asciiTheme="minorHAnsi" w:eastAsiaTheme="minorHAnsi" w:hAnsiTheme="minorHAnsi" w:cs="Times New Roman"/>
          <w:color w:val="606060"/>
          <w:lang w:bidi="ar-SA"/>
        </w:rPr>
        <w:t xml:space="preserve"> </w:t>
      </w:r>
      <w:r w:rsidRPr="005658C4">
        <w:rPr>
          <w:rFonts w:asciiTheme="minorHAnsi" w:eastAsiaTheme="minorHAnsi" w:hAnsiTheme="minorHAnsi" w:cs="Times New Roman"/>
          <w:color w:val="606060"/>
          <w:lang w:bidi="ar-SA"/>
        </w:rPr>
        <w:t>felt as if this experience should be incorporated into the curriculum for all students, and all</w:t>
      </w:r>
      <w:r>
        <w:rPr>
          <w:rFonts w:asciiTheme="minorHAnsi" w:eastAsiaTheme="minorHAnsi" w:hAnsiTheme="minorHAnsi" w:cs="Times New Roman"/>
          <w:color w:val="606060"/>
          <w:lang w:bidi="ar-SA"/>
        </w:rPr>
        <w:t xml:space="preserve"> </w:t>
      </w:r>
      <w:r w:rsidRPr="005658C4">
        <w:rPr>
          <w:rFonts w:asciiTheme="minorHAnsi" w:eastAsiaTheme="minorHAnsi" w:hAnsiTheme="minorHAnsi" w:cs="Times New Roman"/>
          <w:color w:val="606060"/>
          <w:lang w:bidi="ar-SA"/>
        </w:rPr>
        <w:t>expressed wanting more time with the interprofessional team in the community health</w:t>
      </w:r>
      <w:r>
        <w:rPr>
          <w:rFonts w:asciiTheme="minorHAnsi" w:eastAsiaTheme="minorHAnsi" w:hAnsiTheme="minorHAnsi" w:cs="Times New Roman"/>
          <w:color w:val="606060"/>
          <w:lang w:bidi="ar-SA"/>
        </w:rPr>
        <w:t xml:space="preserve"> </w:t>
      </w:r>
      <w:r w:rsidRPr="005658C4">
        <w:rPr>
          <w:rFonts w:asciiTheme="minorHAnsi" w:eastAsiaTheme="minorHAnsi" w:hAnsiTheme="minorHAnsi" w:cs="Times New Roman"/>
          <w:color w:val="606060"/>
          <w:lang w:bidi="ar-SA"/>
        </w:rPr>
        <w:t>settings to help vulnerable populations. Students’ experiences were enhanced when they</w:t>
      </w:r>
      <w:r>
        <w:rPr>
          <w:rFonts w:asciiTheme="minorHAnsi" w:eastAsiaTheme="minorHAnsi" w:hAnsiTheme="minorHAnsi" w:cs="Times New Roman"/>
          <w:color w:val="606060"/>
          <w:lang w:bidi="ar-SA"/>
        </w:rPr>
        <w:t xml:space="preserve"> </w:t>
      </w:r>
      <w:r w:rsidRPr="005658C4">
        <w:rPr>
          <w:rFonts w:asciiTheme="minorHAnsi" w:eastAsiaTheme="minorHAnsi" w:hAnsiTheme="minorHAnsi" w:cs="Times New Roman"/>
          <w:color w:val="606060"/>
          <w:lang w:bidi="ar-SA"/>
        </w:rPr>
        <w:t>rotated to a variety of homeless clinical sites (Men campus and Family campus) as well as</w:t>
      </w:r>
      <w:r>
        <w:rPr>
          <w:rFonts w:asciiTheme="minorHAnsi" w:eastAsiaTheme="minorHAnsi" w:hAnsiTheme="minorHAnsi" w:cs="Times New Roman"/>
          <w:color w:val="606060"/>
          <w:lang w:bidi="ar-SA"/>
        </w:rPr>
        <w:t xml:space="preserve"> </w:t>
      </w:r>
      <w:r w:rsidRPr="005658C4">
        <w:rPr>
          <w:rFonts w:asciiTheme="minorHAnsi" w:eastAsiaTheme="minorHAnsi" w:hAnsiTheme="minorHAnsi" w:cs="Times New Roman"/>
          <w:color w:val="606060"/>
          <w:lang w:bidi="ar-SA"/>
        </w:rPr>
        <w:t>the FAU Christine E. Lynn College of Nursing Community Health Center, to see different</w:t>
      </w:r>
      <w:r>
        <w:rPr>
          <w:rFonts w:asciiTheme="minorHAnsi" w:eastAsiaTheme="minorHAnsi" w:hAnsiTheme="minorHAnsi" w:cs="Times New Roman"/>
          <w:color w:val="606060"/>
          <w:lang w:bidi="ar-SA"/>
        </w:rPr>
        <w:t xml:space="preserve"> </w:t>
      </w:r>
      <w:r w:rsidRPr="005658C4">
        <w:rPr>
          <w:rFonts w:asciiTheme="minorHAnsi" w:eastAsiaTheme="minorHAnsi" w:hAnsiTheme="minorHAnsi" w:cs="Times New Roman"/>
          <w:color w:val="606060"/>
          <w:lang w:bidi="ar-SA"/>
        </w:rPr>
        <w:t>teams in action. Meaningful student, staff and patient experiences can be created only in</w:t>
      </w:r>
      <w:r>
        <w:rPr>
          <w:rFonts w:asciiTheme="minorHAnsi" w:eastAsiaTheme="minorHAnsi" w:hAnsiTheme="minorHAnsi" w:cs="Times New Roman"/>
          <w:color w:val="606060"/>
          <w:lang w:bidi="ar-SA"/>
        </w:rPr>
        <w:t xml:space="preserve"> </w:t>
      </w:r>
      <w:r w:rsidRPr="005658C4">
        <w:rPr>
          <w:rFonts w:asciiTheme="minorHAnsi" w:eastAsiaTheme="minorHAnsi" w:hAnsiTheme="minorHAnsi" w:cs="Times New Roman"/>
          <w:color w:val="606060"/>
          <w:lang w:bidi="ar-SA"/>
        </w:rPr>
        <w:t>close collaboration with community partners, student buy-in, and commitments and</w:t>
      </w:r>
      <w:r>
        <w:rPr>
          <w:rFonts w:asciiTheme="minorHAnsi" w:eastAsiaTheme="minorHAnsi" w:hAnsiTheme="minorHAnsi" w:cs="Times New Roman"/>
          <w:color w:val="606060"/>
          <w:lang w:bidi="ar-SA"/>
        </w:rPr>
        <w:t xml:space="preserve"> </w:t>
      </w:r>
      <w:r w:rsidRPr="005658C4">
        <w:rPr>
          <w:rFonts w:asciiTheme="minorHAnsi" w:eastAsiaTheme="minorHAnsi" w:hAnsiTheme="minorHAnsi" w:cs="Times New Roman"/>
          <w:color w:val="606060"/>
          <w:lang w:bidi="ar-SA"/>
        </w:rPr>
        <w:t>flexibility on the part of faculty from a variety of disciplines. Significant amounts of time are</w:t>
      </w:r>
      <w:r>
        <w:rPr>
          <w:rFonts w:asciiTheme="minorHAnsi" w:eastAsiaTheme="minorHAnsi" w:hAnsiTheme="minorHAnsi" w:cs="Times New Roman"/>
          <w:color w:val="606060"/>
          <w:lang w:bidi="ar-SA"/>
        </w:rPr>
        <w:t xml:space="preserve"> </w:t>
      </w:r>
      <w:r w:rsidRPr="005658C4">
        <w:rPr>
          <w:rFonts w:asciiTheme="minorHAnsi" w:eastAsiaTheme="minorHAnsi" w:hAnsiTheme="minorHAnsi" w:cs="Times New Roman"/>
          <w:color w:val="606060"/>
          <w:lang w:bidi="ar-SA"/>
        </w:rPr>
        <w:t>required for all colleges to meet, plan, evaluate and improve these projects to provide</w:t>
      </w:r>
      <w:r>
        <w:rPr>
          <w:rFonts w:asciiTheme="minorHAnsi" w:eastAsiaTheme="minorHAnsi" w:hAnsiTheme="minorHAnsi" w:cs="Times New Roman"/>
          <w:color w:val="606060"/>
          <w:lang w:bidi="ar-SA"/>
        </w:rPr>
        <w:t xml:space="preserve"> </w:t>
      </w:r>
      <w:r w:rsidRPr="005658C4">
        <w:rPr>
          <w:rFonts w:asciiTheme="minorHAnsi" w:eastAsiaTheme="minorHAnsi" w:hAnsiTheme="minorHAnsi" w:cs="Times New Roman"/>
          <w:color w:val="606060"/>
          <w:lang w:bidi="ar-SA"/>
        </w:rPr>
        <w:t>appropriate experiences that help medical students develop their interprofessional</w:t>
      </w:r>
      <w:r>
        <w:rPr>
          <w:rFonts w:asciiTheme="minorHAnsi" w:eastAsiaTheme="minorHAnsi" w:hAnsiTheme="minorHAnsi" w:cs="Times New Roman"/>
          <w:color w:val="606060"/>
          <w:lang w:bidi="ar-SA"/>
        </w:rPr>
        <w:t xml:space="preserve"> </w:t>
      </w:r>
      <w:r w:rsidRPr="005658C4">
        <w:rPr>
          <w:rFonts w:asciiTheme="minorHAnsi" w:eastAsiaTheme="minorHAnsi" w:hAnsiTheme="minorHAnsi" w:cs="Times New Roman"/>
          <w:color w:val="606060"/>
          <w:lang w:bidi="ar-SA"/>
        </w:rPr>
        <w:t>competencies. Students appreciated experiencing the opportunity to earn a distinct</w:t>
      </w:r>
    </w:p>
    <w:p w14:paraId="03987D3E" w14:textId="77777777" w:rsidR="005658C4" w:rsidRPr="005658C4" w:rsidRDefault="005658C4" w:rsidP="005658C4">
      <w:pPr>
        <w:widowControl/>
        <w:adjustRightInd w:val="0"/>
        <w:ind w:left="720"/>
        <w:rPr>
          <w:rFonts w:asciiTheme="minorHAnsi" w:eastAsiaTheme="minorHAnsi" w:hAnsiTheme="minorHAnsi" w:cs="Times New Roman"/>
          <w:color w:val="606060"/>
          <w:lang w:bidi="ar-SA"/>
        </w:rPr>
      </w:pPr>
      <w:r w:rsidRPr="005658C4">
        <w:rPr>
          <w:rFonts w:asciiTheme="minorHAnsi" w:eastAsiaTheme="minorHAnsi" w:hAnsiTheme="minorHAnsi" w:cs="Times New Roman"/>
          <w:color w:val="606060"/>
          <w:lang w:bidi="ar-SA"/>
        </w:rPr>
        <w:t>certificate of competence in this area, and also appreciated being invited to assist in</w:t>
      </w:r>
    </w:p>
    <w:p w14:paraId="0C097517" w14:textId="77777777" w:rsidR="005658C4" w:rsidRPr="005658C4" w:rsidRDefault="005658C4" w:rsidP="005658C4">
      <w:pPr>
        <w:widowControl/>
        <w:adjustRightInd w:val="0"/>
        <w:ind w:left="720"/>
        <w:rPr>
          <w:rFonts w:asciiTheme="minorHAnsi" w:eastAsiaTheme="minorHAnsi" w:hAnsiTheme="minorHAnsi" w:cs="Times New Roman"/>
          <w:color w:val="606060"/>
          <w:lang w:bidi="ar-SA"/>
        </w:rPr>
      </w:pPr>
      <w:r w:rsidRPr="005658C4">
        <w:rPr>
          <w:rFonts w:asciiTheme="minorHAnsi" w:eastAsiaTheme="minorHAnsi" w:hAnsiTheme="minorHAnsi" w:cs="Times New Roman"/>
          <w:color w:val="606060"/>
          <w:lang w:bidi="ar-SA"/>
        </w:rPr>
        <w:t>developing future curriculum in this area. This pilot has been presented at several</w:t>
      </w:r>
    </w:p>
    <w:p w14:paraId="61DDA45B" w14:textId="77777777" w:rsidR="005658C4" w:rsidRPr="005658C4" w:rsidRDefault="005658C4" w:rsidP="005658C4">
      <w:pPr>
        <w:widowControl/>
        <w:adjustRightInd w:val="0"/>
        <w:ind w:left="720"/>
        <w:rPr>
          <w:rFonts w:asciiTheme="minorHAnsi" w:eastAsiaTheme="minorHAnsi" w:hAnsiTheme="minorHAnsi" w:cs="Times New Roman"/>
          <w:color w:val="606060"/>
          <w:lang w:bidi="ar-SA"/>
        </w:rPr>
      </w:pPr>
      <w:r w:rsidRPr="005658C4">
        <w:rPr>
          <w:rFonts w:asciiTheme="minorHAnsi" w:eastAsiaTheme="minorHAnsi" w:hAnsiTheme="minorHAnsi" w:cs="Times New Roman"/>
          <w:color w:val="606060"/>
          <w:lang w:bidi="ar-SA"/>
        </w:rPr>
        <w:t xml:space="preserve">educational conferences and a manuscript </w:t>
      </w:r>
      <w:proofErr w:type="gramStart"/>
      <w:r w:rsidRPr="005658C4">
        <w:rPr>
          <w:rFonts w:asciiTheme="minorHAnsi" w:eastAsiaTheme="minorHAnsi" w:hAnsiTheme="minorHAnsi" w:cs="Times New Roman"/>
          <w:color w:val="606060"/>
          <w:lang w:bidi="ar-SA"/>
        </w:rPr>
        <w:t>is</w:t>
      </w:r>
      <w:proofErr w:type="gramEnd"/>
      <w:r w:rsidRPr="005658C4">
        <w:rPr>
          <w:rFonts w:asciiTheme="minorHAnsi" w:eastAsiaTheme="minorHAnsi" w:hAnsiTheme="minorHAnsi" w:cs="Times New Roman"/>
          <w:color w:val="606060"/>
          <w:lang w:bidi="ar-SA"/>
        </w:rPr>
        <w:t xml:space="preserve"> currently being prepared for submission to a</w:t>
      </w:r>
    </w:p>
    <w:p w14:paraId="0EF72F52" w14:textId="77777777" w:rsidR="005658C4" w:rsidRPr="005658C4" w:rsidRDefault="005658C4" w:rsidP="005658C4">
      <w:pPr>
        <w:widowControl/>
        <w:adjustRightInd w:val="0"/>
        <w:ind w:left="720"/>
        <w:rPr>
          <w:rFonts w:asciiTheme="minorHAnsi" w:eastAsiaTheme="minorHAnsi" w:hAnsiTheme="minorHAnsi" w:cs="Times New Roman"/>
          <w:color w:val="606060"/>
          <w:lang w:bidi="ar-SA"/>
        </w:rPr>
      </w:pPr>
      <w:r w:rsidRPr="005658C4">
        <w:rPr>
          <w:rFonts w:asciiTheme="minorHAnsi" w:eastAsiaTheme="minorHAnsi" w:hAnsiTheme="minorHAnsi" w:cs="Times New Roman"/>
          <w:color w:val="606060"/>
          <w:lang w:bidi="ar-SA"/>
        </w:rPr>
        <w:t>journal for publication.</w:t>
      </w:r>
    </w:p>
    <w:p w14:paraId="3BDF24B9" w14:textId="77777777" w:rsidR="005658C4" w:rsidRPr="005658C4" w:rsidRDefault="005658C4" w:rsidP="005658C4">
      <w:pPr>
        <w:widowControl/>
        <w:adjustRightInd w:val="0"/>
        <w:ind w:left="720"/>
        <w:rPr>
          <w:rFonts w:asciiTheme="minorHAnsi" w:eastAsiaTheme="minorHAnsi" w:hAnsiTheme="minorHAnsi" w:cs="Times New Roman"/>
          <w:color w:val="606060"/>
          <w:lang w:bidi="ar-SA"/>
        </w:rPr>
      </w:pPr>
    </w:p>
    <w:p w14:paraId="7A908F11" w14:textId="77777777" w:rsidR="005658C4" w:rsidRDefault="005658C4" w:rsidP="005658C4">
      <w:pPr>
        <w:widowControl/>
        <w:adjustRightInd w:val="0"/>
        <w:rPr>
          <w:rFonts w:ascii="Times New Roman" w:eastAsiaTheme="minorHAnsi" w:hAnsi="Times New Roman" w:cs="Times New Roman"/>
          <w:color w:val="606060"/>
          <w:sz w:val="21"/>
          <w:szCs w:val="21"/>
          <w:lang w:bidi="ar-SA"/>
        </w:rPr>
      </w:pPr>
    </w:p>
    <w:p w14:paraId="16CD726B" w14:textId="77777777" w:rsidR="005658C4" w:rsidRPr="005658C4" w:rsidRDefault="005658C4" w:rsidP="005658C4">
      <w:pPr>
        <w:widowControl/>
        <w:adjustRightInd w:val="0"/>
        <w:rPr>
          <w:rFonts w:asciiTheme="minorHAnsi" w:eastAsiaTheme="minorHAnsi" w:hAnsiTheme="minorHAnsi" w:cs="Times New Roman"/>
          <w:b/>
          <w:bCs/>
          <w:color w:val="606060"/>
          <w:lang w:bidi="ar-SA"/>
        </w:rPr>
      </w:pPr>
      <w:r w:rsidRPr="005658C4">
        <w:rPr>
          <w:rFonts w:asciiTheme="minorHAnsi" w:eastAsiaTheme="minorHAnsi" w:hAnsiTheme="minorHAnsi" w:cs="Times New Roman"/>
          <w:b/>
          <w:bCs/>
          <w:color w:val="606060"/>
          <w:lang w:bidi="ar-SA"/>
        </w:rPr>
        <w:t>Explanation of Appendices</w:t>
      </w:r>
    </w:p>
    <w:p w14:paraId="62AB346E" w14:textId="77777777" w:rsidR="005658C4" w:rsidRDefault="005658C4" w:rsidP="005658C4">
      <w:pPr>
        <w:widowControl/>
        <w:adjustRightInd w:val="0"/>
        <w:rPr>
          <w:rFonts w:ascii="Times New Roman" w:eastAsiaTheme="minorHAnsi" w:hAnsi="Times New Roman" w:cs="Times New Roman"/>
          <w:color w:val="606060"/>
          <w:sz w:val="21"/>
          <w:szCs w:val="21"/>
          <w:lang w:bidi="ar-SA"/>
        </w:rPr>
      </w:pPr>
    </w:p>
    <w:p w14:paraId="5D075DB0" w14:textId="77777777" w:rsidR="005658C4" w:rsidRPr="005658C4" w:rsidRDefault="005658C4" w:rsidP="005658C4">
      <w:pPr>
        <w:pStyle w:val="ListParagraph"/>
        <w:widowControl/>
        <w:numPr>
          <w:ilvl w:val="0"/>
          <w:numId w:val="7"/>
        </w:numPr>
        <w:adjustRightInd w:val="0"/>
        <w:rPr>
          <w:rFonts w:asciiTheme="minorHAnsi" w:eastAsiaTheme="minorHAnsi" w:hAnsiTheme="minorHAnsi" w:cs="Times New Roman"/>
          <w:color w:val="606060"/>
          <w:lang w:bidi="ar-SA"/>
        </w:rPr>
      </w:pPr>
      <w:r w:rsidRPr="005658C4">
        <w:rPr>
          <w:rFonts w:asciiTheme="minorHAnsi" w:eastAsiaTheme="minorHAnsi" w:hAnsiTheme="minorHAnsi" w:cs="Times New Roman"/>
          <w:color w:val="606060"/>
          <w:lang w:bidi="ar-SA"/>
        </w:rPr>
        <w:t>Appendix A - Provides the outline describing the experience that is shared with students to</w:t>
      </w:r>
    </w:p>
    <w:p w14:paraId="7EA22132" w14:textId="77777777" w:rsidR="005658C4" w:rsidRPr="005658C4" w:rsidRDefault="005658C4" w:rsidP="005658C4">
      <w:pPr>
        <w:pStyle w:val="ListParagraph"/>
        <w:widowControl/>
        <w:adjustRightInd w:val="0"/>
        <w:ind w:left="1080" w:firstLine="0"/>
        <w:rPr>
          <w:rFonts w:asciiTheme="minorHAnsi" w:eastAsiaTheme="minorHAnsi" w:hAnsiTheme="minorHAnsi" w:cs="Times New Roman"/>
          <w:color w:val="606060"/>
          <w:lang w:bidi="ar-SA"/>
        </w:rPr>
      </w:pPr>
      <w:r w:rsidRPr="005658C4">
        <w:rPr>
          <w:rFonts w:asciiTheme="minorHAnsi" w:eastAsiaTheme="minorHAnsi" w:hAnsiTheme="minorHAnsi" w:cs="Times New Roman"/>
          <w:color w:val="606060"/>
          <w:lang w:bidi="ar-SA"/>
        </w:rPr>
        <w:t>outline logistics.</w:t>
      </w:r>
    </w:p>
    <w:p w14:paraId="2CE06976" w14:textId="77777777" w:rsidR="005658C4" w:rsidRPr="005658C4" w:rsidRDefault="005658C4" w:rsidP="005658C4">
      <w:pPr>
        <w:pStyle w:val="ListParagraph"/>
        <w:widowControl/>
        <w:numPr>
          <w:ilvl w:val="0"/>
          <w:numId w:val="7"/>
        </w:numPr>
        <w:adjustRightInd w:val="0"/>
        <w:rPr>
          <w:rFonts w:asciiTheme="minorHAnsi" w:eastAsiaTheme="minorHAnsi" w:hAnsiTheme="minorHAnsi" w:cs="Times New Roman"/>
          <w:color w:val="606060"/>
          <w:lang w:bidi="ar-SA"/>
        </w:rPr>
      </w:pPr>
      <w:r w:rsidRPr="005658C4">
        <w:rPr>
          <w:rFonts w:asciiTheme="minorHAnsi" w:eastAsiaTheme="minorHAnsi" w:hAnsiTheme="minorHAnsi" w:cs="Times New Roman"/>
          <w:color w:val="606060"/>
          <w:lang w:bidi="ar-SA"/>
        </w:rPr>
        <w:t xml:space="preserve">Appendix B - Shares a sample email we send to students with instructions prior to </w:t>
      </w:r>
      <w:proofErr w:type="gramStart"/>
      <w:r w:rsidRPr="005658C4">
        <w:rPr>
          <w:rFonts w:asciiTheme="minorHAnsi" w:eastAsiaTheme="minorHAnsi" w:hAnsiTheme="minorHAnsi" w:cs="Times New Roman"/>
          <w:color w:val="606060"/>
          <w:lang w:bidi="ar-SA"/>
        </w:rPr>
        <w:t>their</w:t>
      </w:r>
      <w:proofErr w:type="gramEnd"/>
    </w:p>
    <w:p w14:paraId="383A95BB" w14:textId="77777777" w:rsidR="005658C4" w:rsidRPr="005658C4" w:rsidRDefault="005658C4" w:rsidP="005658C4">
      <w:pPr>
        <w:pStyle w:val="ListParagraph"/>
        <w:widowControl/>
        <w:adjustRightInd w:val="0"/>
        <w:ind w:left="1080" w:firstLine="0"/>
        <w:rPr>
          <w:rFonts w:asciiTheme="minorHAnsi" w:eastAsiaTheme="minorHAnsi" w:hAnsiTheme="minorHAnsi" w:cs="Times New Roman"/>
          <w:color w:val="606060"/>
          <w:lang w:bidi="ar-SA"/>
        </w:rPr>
      </w:pPr>
      <w:r w:rsidRPr="005658C4">
        <w:rPr>
          <w:rFonts w:asciiTheme="minorHAnsi" w:eastAsiaTheme="minorHAnsi" w:hAnsiTheme="minorHAnsi" w:cs="Times New Roman"/>
          <w:color w:val="606060"/>
          <w:lang w:bidi="ar-SA"/>
        </w:rPr>
        <w:t>arrival at the clinical site.</w:t>
      </w:r>
    </w:p>
    <w:p w14:paraId="3A8EF3D0" w14:textId="77777777" w:rsidR="005658C4" w:rsidRPr="005658C4" w:rsidRDefault="005658C4" w:rsidP="005658C4">
      <w:pPr>
        <w:pStyle w:val="ListParagraph"/>
        <w:widowControl/>
        <w:numPr>
          <w:ilvl w:val="0"/>
          <w:numId w:val="7"/>
        </w:numPr>
        <w:adjustRightInd w:val="0"/>
        <w:rPr>
          <w:rFonts w:asciiTheme="minorHAnsi" w:eastAsiaTheme="minorHAnsi" w:hAnsiTheme="minorHAnsi" w:cs="Times New Roman"/>
          <w:color w:val="606060"/>
          <w:lang w:bidi="ar-SA"/>
        </w:rPr>
      </w:pPr>
      <w:r w:rsidRPr="005658C4">
        <w:rPr>
          <w:rFonts w:asciiTheme="minorHAnsi" w:eastAsiaTheme="minorHAnsi" w:hAnsiTheme="minorHAnsi" w:cs="Times New Roman"/>
          <w:color w:val="606060"/>
          <w:lang w:bidi="ar-SA"/>
        </w:rPr>
        <w:t xml:space="preserve">Appendix C - Outlines the </w:t>
      </w:r>
      <w:proofErr w:type="spellStart"/>
      <w:proofErr w:type="gramStart"/>
      <w:r w:rsidRPr="005658C4">
        <w:rPr>
          <w:rFonts w:asciiTheme="minorHAnsi" w:eastAsiaTheme="minorHAnsi" w:hAnsiTheme="minorHAnsi" w:cs="Times New Roman"/>
          <w:color w:val="606060"/>
          <w:lang w:bidi="ar-SA"/>
        </w:rPr>
        <w:t>TeamSTEPPS</w:t>
      </w:r>
      <w:proofErr w:type="spellEnd"/>
      <w:r w:rsidRPr="005658C4">
        <w:rPr>
          <w:rFonts w:asciiTheme="minorHAnsi" w:eastAsiaTheme="minorHAnsi" w:hAnsiTheme="minorHAnsi" w:cs="Times New Roman"/>
          <w:color w:val="606060"/>
          <w:lang w:bidi="ar-SA"/>
        </w:rPr>
        <w:t>(</w:t>
      </w:r>
      <w:proofErr w:type="gramEnd"/>
      <w:r w:rsidRPr="005658C4">
        <w:rPr>
          <w:rFonts w:asciiTheme="minorHAnsi" w:eastAsiaTheme="minorHAnsi" w:hAnsiTheme="minorHAnsi" w:cs="Times New Roman"/>
          <w:color w:val="606060"/>
          <w:lang w:bidi="ar-SA"/>
        </w:rPr>
        <w:t>TM) outline to cover with students in the clinic.</w:t>
      </w:r>
    </w:p>
    <w:p w14:paraId="192C33FA" w14:textId="77777777" w:rsidR="005658C4" w:rsidRPr="005658C4" w:rsidRDefault="005658C4" w:rsidP="005658C4">
      <w:pPr>
        <w:pStyle w:val="ListParagraph"/>
        <w:widowControl/>
        <w:numPr>
          <w:ilvl w:val="0"/>
          <w:numId w:val="7"/>
        </w:numPr>
        <w:adjustRightInd w:val="0"/>
        <w:rPr>
          <w:rFonts w:asciiTheme="minorHAnsi" w:eastAsiaTheme="minorHAnsi" w:hAnsiTheme="minorHAnsi" w:cs="Times New Roman"/>
          <w:color w:val="606060"/>
          <w:lang w:bidi="ar-SA"/>
        </w:rPr>
      </w:pPr>
      <w:r w:rsidRPr="005658C4">
        <w:rPr>
          <w:rFonts w:asciiTheme="minorHAnsi" w:eastAsiaTheme="minorHAnsi" w:hAnsiTheme="minorHAnsi" w:cs="Times New Roman"/>
          <w:color w:val="606060"/>
          <w:lang w:bidi="ar-SA"/>
        </w:rPr>
        <w:t>Appendix D - The Readiness for Interprofessional Learning scale that is used for</w:t>
      </w:r>
    </w:p>
    <w:p w14:paraId="09720F83" w14:textId="6353AFE1" w:rsidR="005658C4" w:rsidRPr="005658C4" w:rsidRDefault="005658C4" w:rsidP="005658C4">
      <w:pPr>
        <w:pStyle w:val="ListParagraph"/>
        <w:widowControl/>
        <w:adjustRightInd w:val="0"/>
        <w:ind w:left="1080" w:firstLine="0"/>
        <w:rPr>
          <w:rFonts w:asciiTheme="minorHAnsi" w:eastAsiaTheme="minorHAnsi" w:hAnsiTheme="minorHAnsi" w:cs="Times New Roman"/>
          <w:color w:val="606060"/>
          <w:lang w:bidi="ar-SA"/>
        </w:rPr>
      </w:pPr>
      <w:r w:rsidRPr="005658C4">
        <w:rPr>
          <w:rFonts w:asciiTheme="minorHAnsi" w:eastAsiaTheme="minorHAnsi" w:hAnsiTheme="minorHAnsi" w:cs="Times New Roman"/>
          <w:color w:val="606060"/>
          <w:lang w:bidi="ar-SA"/>
        </w:rPr>
        <w:t>assessment.</w:t>
      </w:r>
    </w:p>
    <w:p w14:paraId="3B050D3B" w14:textId="77777777" w:rsidR="005658C4" w:rsidRPr="005658C4" w:rsidRDefault="005658C4" w:rsidP="005658C4">
      <w:pPr>
        <w:pStyle w:val="BodyText"/>
        <w:spacing w:before="0"/>
        <w:ind w:left="0"/>
        <w:rPr>
          <w:rFonts w:asciiTheme="minorHAnsi" w:hAnsiTheme="minorHAnsi"/>
          <w:b/>
          <w:sz w:val="22"/>
          <w:szCs w:val="22"/>
        </w:rPr>
      </w:pPr>
    </w:p>
    <w:p w14:paraId="164320DD" w14:textId="77777777" w:rsidR="005658C4" w:rsidRPr="005658C4" w:rsidRDefault="005658C4" w:rsidP="005658C4">
      <w:pPr>
        <w:pStyle w:val="BodyText"/>
        <w:spacing w:before="0"/>
        <w:ind w:left="0"/>
        <w:rPr>
          <w:rFonts w:asciiTheme="minorHAnsi" w:hAnsiTheme="minorHAnsi"/>
          <w:b/>
          <w:sz w:val="22"/>
          <w:szCs w:val="22"/>
        </w:rPr>
      </w:pPr>
    </w:p>
    <w:p w14:paraId="28507BF4" w14:textId="77777777" w:rsidR="005658C4" w:rsidRPr="005658C4" w:rsidRDefault="005658C4" w:rsidP="005658C4">
      <w:pPr>
        <w:pStyle w:val="BodyText"/>
        <w:spacing w:before="0"/>
        <w:ind w:left="0"/>
        <w:rPr>
          <w:rFonts w:asciiTheme="minorHAnsi" w:eastAsiaTheme="minorHAnsi" w:hAnsiTheme="minorHAnsi" w:cs="Times New Roman"/>
          <w:b/>
          <w:bCs/>
          <w:color w:val="606060"/>
          <w:sz w:val="22"/>
          <w:szCs w:val="22"/>
          <w:lang w:bidi="ar-SA"/>
        </w:rPr>
      </w:pPr>
      <w:r w:rsidRPr="005658C4">
        <w:rPr>
          <w:rFonts w:asciiTheme="minorHAnsi" w:eastAsiaTheme="minorHAnsi" w:hAnsiTheme="minorHAnsi" w:cs="Times New Roman"/>
          <w:b/>
          <w:bCs/>
          <w:color w:val="606060"/>
          <w:sz w:val="22"/>
          <w:szCs w:val="22"/>
          <w:lang w:bidi="ar-SA"/>
        </w:rPr>
        <w:t>References</w:t>
      </w:r>
    </w:p>
    <w:p w14:paraId="32B005ED" w14:textId="77777777" w:rsidR="005658C4" w:rsidRPr="005658C4" w:rsidRDefault="005658C4" w:rsidP="005658C4">
      <w:pPr>
        <w:pStyle w:val="BodyText"/>
        <w:spacing w:before="0"/>
        <w:ind w:left="0"/>
        <w:rPr>
          <w:rFonts w:asciiTheme="minorHAnsi" w:eastAsiaTheme="minorHAnsi" w:hAnsiTheme="minorHAnsi" w:cs="Times New Roman"/>
          <w:color w:val="606060"/>
          <w:sz w:val="22"/>
          <w:szCs w:val="22"/>
          <w:lang w:bidi="ar-SA"/>
        </w:rPr>
      </w:pPr>
    </w:p>
    <w:p w14:paraId="20E367FD" w14:textId="69B9CF61" w:rsidR="005658C4" w:rsidRPr="005658C4" w:rsidRDefault="005658C4" w:rsidP="005658C4">
      <w:pPr>
        <w:pStyle w:val="ListParagraph"/>
        <w:widowControl/>
        <w:numPr>
          <w:ilvl w:val="0"/>
          <w:numId w:val="8"/>
        </w:numPr>
        <w:adjustRightInd w:val="0"/>
        <w:rPr>
          <w:rFonts w:asciiTheme="minorHAnsi" w:eastAsiaTheme="minorHAnsi" w:hAnsiTheme="minorHAnsi" w:cs="Times New Roman"/>
          <w:color w:val="606060"/>
          <w:lang w:bidi="ar-SA"/>
        </w:rPr>
      </w:pPr>
      <w:r w:rsidRPr="005658C4">
        <w:rPr>
          <w:rFonts w:asciiTheme="minorHAnsi" w:eastAsiaTheme="minorHAnsi" w:hAnsiTheme="minorHAnsi" w:cs="Times New Roman"/>
          <w:color w:val="606060"/>
          <w:lang w:bidi="ar-SA"/>
        </w:rPr>
        <w:t>Chan, A.E., Chi, S.P.M., Ching, S. &amp; Lam, S.K.S. Interprofessional education: The</w:t>
      </w:r>
      <w:r>
        <w:rPr>
          <w:rFonts w:asciiTheme="minorHAnsi" w:eastAsiaTheme="minorHAnsi" w:hAnsiTheme="minorHAnsi" w:cs="Times New Roman"/>
          <w:color w:val="606060"/>
          <w:lang w:bidi="ar-SA"/>
        </w:rPr>
        <w:t xml:space="preserve"> </w:t>
      </w:r>
      <w:r w:rsidRPr="005658C4">
        <w:rPr>
          <w:rFonts w:asciiTheme="minorHAnsi" w:eastAsiaTheme="minorHAnsi" w:hAnsiTheme="minorHAnsi" w:cs="Times New Roman"/>
          <w:color w:val="606060"/>
          <w:lang w:bidi="ar-SA"/>
        </w:rPr>
        <w:t xml:space="preserve">interface of nursing and social work. J Clin </w:t>
      </w:r>
      <w:proofErr w:type="spellStart"/>
      <w:r w:rsidRPr="005658C4">
        <w:rPr>
          <w:rFonts w:asciiTheme="minorHAnsi" w:eastAsiaTheme="minorHAnsi" w:hAnsiTheme="minorHAnsi" w:cs="Times New Roman"/>
          <w:color w:val="606060"/>
          <w:lang w:bidi="ar-SA"/>
        </w:rPr>
        <w:t>Nurs</w:t>
      </w:r>
      <w:proofErr w:type="spellEnd"/>
      <w:r w:rsidRPr="005658C4">
        <w:rPr>
          <w:rFonts w:asciiTheme="minorHAnsi" w:eastAsiaTheme="minorHAnsi" w:hAnsiTheme="minorHAnsi" w:cs="Times New Roman"/>
          <w:color w:val="606060"/>
          <w:lang w:bidi="ar-SA"/>
        </w:rPr>
        <w:t>, 2010; 19:168-175.</w:t>
      </w:r>
    </w:p>
    <w:p w14:paraId="5971A94B" w14:textId="6A4F8640" w:rsidR="005658C4" w:rsidRPr="005658C4" w:rsidRDefault="005658C4" w:rsidP="005658C4">
      <w:pPr>
        <w:pStyle w:val="ListParagraph"/>
        <w:widowControl/>
        <w:numPr>
          <w:ilvl w:val="0"/>
          <w:numId w:val="8"/>
        </w:numPr>
        <w:adjustRightInd w:val="0"/>
        <w:rPr>
          <w:rFonts w:asciiTheme="minorHAnsi" w:eastAsiaTheme="minorHAnsi" w:hAnsiTheme="minorHAnsi" w:cs="Times New Roman"/>
          <w:color w:val="606060"/>
          <w:lang w:bidi="ar-SA"/>
        </w:rPr>
      </w:pPr>
      <w:r w:rsidRPr="005658C4">
        <w:rPr>
          <w:rFonts w:asciiTheme="minorHAnsi" w:eastAsiaTheme="minorHAnsi" w:hAnsiTheme="minorHAnsi" w:cs="Times New Roman"/>
          <w:color w:val="606060"/>
          <w:lang w:bidi="ar-SA"/>
        </w:rPr>
        <w:t>Swisher, L.L, Woodard, L.J., Quillen, W.S., &amp; Monroe, A.D.H. Centralized and</w:t>
      </w:r>
      <w:r>
        <w:rPr>
          <w:rFonts w:asciiTheme="minorHAnsi" w:eastAsiaTheme="minorHAnsi" w:hAnsiTheme="minorHAnsi" w:cs="Times New Roman"/>
          <w:color w:val="606060"/>
          <w:lang w:bidi="ar-SA"/>
        </w:rPr>
        <w:t xml:space="preserve"> </w:t>
      </w:r>
      <w:r w:rsidRPr="005658C4">
        <w:rPr>
          <w:rFonts w:asciiTheme="minorHAnsi" w:eastAsiaTheme="minorHAnsi" w:hAnsiTheme="minorHAnsi" w:cs="Times New Roman"/>
          <w:color w:val="606060"/>
          <w:lang w:bidi="ar-SA"/>
        </w:rPr>
        <w:t>decentralized organizational models of interprofessional education for physical therapist</w:t>
      </w:r>
      <w:r>
        <w:rPr>
          <w:rFonts w:asciiTheme="minorHAnsi" w:eastAsiaTheme="minorHAnsi" w:hAnsiTheme="minorHAnsi" w:cs="Times New Roman"/>
          <w:color w:val="606060"/>
          <w:lang w:bidi="ar-SA"/>
        </w:rPr>
        <w:t xml:space="preserve"> </w:t>
      </w:r>
      <w:r w:rsidRPr="005658C4">
        <w:rPr>
          <w:rFonts w:asciiTheme="minorHAnsi" w:eastAsiaTheme="minorHAnsi" w:hAnsiTheme="minorHAnsi" w:cs="Times New Roman"/>
          <w:color w:val="606060"/>
          <w:lang w:bidi="ar-SA"/>
        </w:rPr>
        <w:t xml:space="preserve">and medical students. J Phys </w:t>
      </w:r>
      <w:proofErr w:type="spellStart"/>
      <w:r w:rsidRPr="005658C4">
        <w:rPr>
          <w:rFonts w:asciiTheme="minorHAnsi" w:eastAsiaTheme="minorHAnsi" w:hAnsiTheme="minorHAnsi" w:cs="Times New Roman"/>
          <w:color w:val="606060"/>
          <w:lang w:bidi="ar-SA"/>
        </w:rPr>
        <w:t>Ther</w:t>
      </w:r>
      <w:proofErr w:type="spellEnd"/>
      <w:r w:rsidRPr="005658C4">
        <w:rPr>
          <w:rFonts w:asciiTheme="minorHAnsi" w:eastAsiaTheme="minorHAnsi" w:hAnsiTheme="minorHAnsi" w:cs="Times New Roman"/>
          <w:color w:val="606060"/>
          <w:lang w:bidi="ar-SA"/>
        </w:rPr>
        <w:t xml:space="preserve"> Ed, 2010; 24(1): 12-18.</w:t>
      </w:r>
    </w:p>
    <w:p w14:paraId="4E57499F" w14:textId="7B48553E" w:rsidR="005658C4" w:rsidRPr="005658C4" w:rsidRDefault="005658C4" w:rsidP="005658C4">
      <w:pPr>
        <w:pStyle w:val="ListParagraph"/>
        <w:widowControl/>
        <w:numPr>
          <w:ilvl w:val="0"/>
          <w:numId w:val="8"/>
        </w:numPr>
        <w:adjustRightInd w:val="0"/>
        <w:rPr>
          <w:rFonts w:asciiTheme="minorHAnsi" w:eastAsiaTheme="minorHAnsi" w:hAnsiTheme="minorHAnsi" w:cs="Times New Roman"/>
          <w:color w:val="606060"/>
          <w:lang w:bidi="ar-SA"/>
        </w:rPr>
      </w:pPr>
      <w:r w:rsidRPr="005658C4">
        <w:rPr>
          <w:rFonts w:asciiTheme="minorHAnsi" w:eastAsiaTheme="minorHAnsi" w:hAnsiTheme="minorHAnsi" w:cs="Times New Roman"/>
          <w:color w:val="606060"/>
          <w:lang w:bidi="ar-SA"/>
        </w:rPr>
        <w:t xml:space="preserve">Morison, S., </w:t>
      </w:r>
      <w:proofErr w:type="spellStart"/>
      <w:r w:rsidRPr="005658C4">
        <w:rPr>
          <w:rFonts w:asciiTheme="minorHAnsi" w:eastAsiaTheme="minorHAnsi" w:hAnsiTheme="minorHAnsi" w:cs="Times New Roman"/>
          <w:color w:val="606060"/>
          <w:lang w:bidi="ar-SA"/>
        </w:rPr>
        <w:t>Boohan</w:t>
      </w:r>
      <w:proofErr w:type="spellEnd"/>
      <w:r w:rsidRPr="005658C4">
        <w:rPr>
          <w:rFonts w:asciiTheme="minorHAnsi" w:eastAsiaTheme="minorHAnsi" w:hAnsiTheme="minorHAnsi" w:cs="Times New Roman"/>
          <w:color w:val="606060"/>
          <w:lang w:bidi="ar-SA"/>
        </w:rPr>
        <w:t xml:space="preserve">, M., Jenkins, J. &amp; </w:t>
      </w:r>
      <w:proofErr w:type="spellStart"/>
      <w:r w:rsidRPr="005658C4">
        <w:rPr>
          <w:rFonts w:asciiTheme="minorHAnsi" w:eastAsiaTheme="minorHAnsi" w:hAnsiTheme="minorHAnsi" w:cs="Times New Roman"/>
          <w:color w:val="606060"/>
          <w:lang w:bidi="ar-SA"/>
        </w:rPr>
        <w:t>Moutray</w:t>
      </w:r>
      <w:proofErr w:type="spellEnd"/>
      <w:r w:rsidRPr="005658C4">
        <w:rPr>
          <w:rFonts w:asciiTheme="minorHAnsi" w:eastAsiaTheme="minorHAnsi" w:hAnsiTheme="minorHAnsi" w:cs="Times New Roman"/>
          <w:color w:val="606060"/>
          <w:lang w:bidi="ar-SA"/>
        </w:rPr>
        <w:t>, M. Facilitating undergraduate</w:t>
      </w:r>
      <w:r>
        <w:rPr>
          <w:rFonts w:asciiTheme="minorHAnsi" w:eastAsiaTheme="minorHAnsi" w:hAnsiTheme="minorHAnsi" w:cs="Times New Roman"/>
          <w:color w:val="606060"/>
          <w:lang w:bidi="ar-SA"/>
        </w:rPr>
        <w:t xml:space="preserve"> </w:t>
      </w:r>
      <w:r w:rsidRPr="005658C4">
        <w:rPr>
          <w:rFonts w:asciiTheme="minorHAnsi" w:eastAsiaTheme="minorHAnsi" w:hAnsiTheme="minorHAnsi" w:cs="Times New Roman"/>
          <w:color w:val="606060"/>
          <w:lang w:bidi="ar-SA"/>
        </w:rPr>
        <w:t>interprofessional learning in healthcare: Comparing classroom and clinical learning for</w:t>
      </w:r>
      <w:r>
        <w:rPr>
          <w:rFonts w:asciiTheme="minorHAnsi" w:eastAsiaTheme="minorHAnsi" w:hAnsiTheme="minorHAnsi" w:cs="Times New Roman"/>
          <w:color w:val="606060"/>
          <w:lang w:bidi="ar-SA"/>
        </w:rPr>
        <w:t xml:space="preserve"> </w:t>
      </w:r>
      <w:r w:rsidRPr="005658C4">
        <w:rPr>
          <w:rFonts w:asciiTheme="minorHAnsi" w:eastAsiaTheme="minorHAnsi" w:hAnsiTheme="minorHAnsi" w:cs="Times New Roman"/>
          <w:color w:val="606060"/>
          <w:lang w:bidi="ar-SA"/>
        </w:rPr>
        <w:t>nursing and medical students. Learn Health Soc Care, 2003; 2(2): 92-104.</w:t>
      </w:r>
    </w:p>
    <w:p w14:paraId="1F795906" w14:textId="77777777" w:rsidR="0012045E" w:rsidRPr="005658C4" w:rsidRDefault="00547C91">
      <w:pPr>
        <w:rPr>
          <w:rFonts w:asciiTheme="minorHAnsi" w:hAnsiTheme="minorHAnsi"/>
        </w:rPr>
      </w:pPr>
    </w:p>
    <w:sectPr w:rsidR="0012045E" w:rsidRPr="005658C4" w:rsidSect="005658C4">
      <w:pgSz w:w="12240" w:h="15840"/>
      <w:pgMar w:top="1080" w:right="1080" w:bottom="80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C76C0"/>
    <w:multiLevelType w:val="hybridMultilevel"/>
    <w:tmpl w:val="028E6FEA"/>
    <w:lvl w:ilvl="0" w:tplc="C8E6BB12">
      <w:numFmt w:val="bullet"/>
      <w:lvlText w:val="•"/>
      <w:lvlJc w:val="left"/>
      <w:pPr>
        <w:ind w:left="360" w:hanging="360"/>
      </w:pPr>
      <w:rPr>
        <w:rFonts w:ascii="Symbol" w:eastAsia="Symbol" w:hAnsi="Symbol" w:cs="Symbol" w:hint="default"/>
        <w:color w:val="606060"/>
        <w:w w:val="103"/>
        <w:sz w:val="19"/>
        <w:szCs w:val="19"/>
        <w:lang w:val="en-US" w:eastAsia="en-US" w:bidi="en-US"/>
      </w:rPr>
    </w:lvl>
    <w:lvl w:ilvl="1" w:tplc="125A64D4">
      <w:numFmt w:val="bullet"/>
      <w:lvlText w:val="•"/>
      <w:lvlJc w:val="left"/>
      <w:pPr>
        <w:ind w:left="770" w:hanging="360"/>
      </w:pPr>
      <w:rPr>
        <w:rFonts w:hint="default"/>
        <w:lang w:val="en-US" w:eastAsia="en-US" w:bidi="en-US"/>
      </w:rPr>
    </w:lvl>
    <w:lvl w:ilvl="2" w:tplc="B740B362">
      <w:numFmt w:val="bullet"/>
      <w:lvlText w:val="•"/>
      <w:lvlJc w:val="left"/>
      <w:pPr>
        <w:ind w:left="1180" w:hanging="360"/>
      </w:pPr>
      <w:rPr>
        <w:rFonts w:hint="default"/>
        <w:lang w:val="en-US" w:eastAsia="en-US" w:bidi="en-US"/>
      </w:rPr>
    </w:lvl>
    <w:lvl w:ilvl="3" w:tplc="6C52E0CC">
      <w:numFmt w:val="bullet"/>
      <w:lvlText w:val="•"/>
      <w:lvlJc w:val="left"/>
      <w:pPr>
        <w:ind w:left="1590" w:hanging="360"/>
      </w:pPr>
      <w:rPr>
        <w:rFonts w:hint="default"/>
        <w:lang w:val="en-US" w:eastAsia="en-US" w:bidi="en-US"/>
      </w:rPr>
    </w:lvl>
    <w:lvl w:ilvl="4" w:tplc="A6B8538E">
      <w:numFmt w:val="bullet"/>
      <w:lvlText w:val="•"/>
      <w:lvlJc w:val="left"/>
      <w:pPr>
        <w:ind w:left="2001" w:hanging="360"/>
      </w:pPr>
      <w:rPr>
        <w:rFonts w:hint="default"/>
        <w:lang w:val="en-US" w:eastAsia="en-US" w:bidi="en-US"/>
      </w:rPr>
    </w:lvl>
    <w:lvl w:ilvl="5" w:tplc="EE245932">
      <w:numFmt w:val="bullet"/>
      <w:lvlText w:val="•"/>
      <w:lvlJc w:val="left"/>
      <w:pPr>
        <w:ind w:left="2411" w:hanging="360"/>
      </w:pPr>
      <w:rPr>
        <w:rFonts w:hint="default"/>
        <w:lang w:val="en-US" w:eastAsia="en-US" w:bidi="en-US"/>
      </w:rPr>
    </w:lvl>
    <w:lvl w:ilvl="6" w:tplc="5A92F40A">
      <w:numFmt w:val="bullet"/>
      <w:lvlText w:val="•"/>
      <w:lvlJc w:val="left"/>
      <w:pPr>
        <w:ind w:left="2821" w:hanging="360"/>
      </w:pPr>
      <w:rPr>
        <w:rFonts w:hint="default"/>
        <w:lang w:val="en-US" w:eastAsia="en-US" w:bidi="en-US"/>
      </w:rPr>
    </w:lvl>
    <w:lvl w:ilvl="7" w:tplc="DD42C9C8">
      <w:numFmt w:val="bullet"/>
      <w:lvlText w:val="•"/>
      <w:lvlJc w:val="left"/>
      <w:pPr>
        <w:ind w:left="3232" w:hanging="360"/>
      </w:pPr>
      <w:rPr>
        <w:rFonts w:hint="default"/>
        <w:lang w:val="en-US" w:eastAsia="en-US" w:bidi="en-US"/>
      </w:rPr>
    </w:lvl>
    <w:lvl w:ilvl="8" w:tplc="A0D0CC7E">
      <w:numFmt w:val="bullet"/>
      <w:lvlText w:val="•"/>
      <w:lvlJc w:val="left"/>
      <w:pPr>
        <w:ind w:left="3642" w:hanging="360"/>
      </w:pPr>
      <w:rPr>
        <w:rFonts w:hint="default"/>
        <w:lang w:val="en-US" w:eastAsia="en-US" w:bidi="en-US"/>
      </w:rPr>
    </w:lvl>
  </w:abstractNum>
  <w:abstractNum w:abstractNumId="1" w15:restartNumberingAfterBreak="0">
    <w:nsid w:val="0CC04C78"/>
    <w:multiLevelType w:val="hybridMultilevel"/>
    <w:tmpl w:val="B9DE0F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7D19A7"/>
    <w:multiLevelType w:val="hybridMultilevel"/>
    <w:tmpl w:val="ADA64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F314D0"/>
    <w:multiLevelType w:val="hybridMultilevel"/>
    <w:tmpl w:val="4B3A6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B1535D3"/>
    <w:multiLevelType w:val="hybridMultilevel"/>
    <w:tmpl w:val="5EE874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BD86DD6"/>
    <w:multiLevelType w:val="hybridMultilevel"/>
    <w:tmpl w:val="0722E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727637"/>
    <w:multiLevelType w:val="hybridMultilevel"/>
    <w:tmpl w:val="518A8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83291E"/>
    <w:multiLevelType w:val="hybridMultilevel"/>
    <w:tmpl w:val="3D8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2"/>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8C4"/>
    <w:rsid w:val="00032E8F"/>
    <w:rsid w:val="002A7B2D"/>
    <w:rsid w:val="00547C91"/>
    <w:rsid w:val="005658C4"/>
    <w:rsid w:val="00CE5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E8FB8"/>
  <w14:defaultImageDpi w14:val="32767"/>
  <w15:chartTrackingRefBased/>
  <w15:docId w15:val="{37D044A2-1E30-DC4B-B561-DAB6182F9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658C4"/>
    <w:pPr>
      <w:widowControl w:val="0"/>
      <w:autoSpaceDE w:val="0"/>
      <w:autoSpaceDN w:val="0"/>
    </w:pPr>
    <w:rPr>
      <w:rFonts w:ascii="Arial" w:eastAsia="Arial" w:hAnsi="Arial" w:cs="Arial"/>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658C4"/>
    <w:pPr>
      <w:spacing w:before="10"/>
      <w:ind w:left="120"/>
    </w:pPr>
    <w:rPr>
      <w:sz w:val="20"/>
      <w:szCs w:val="20"/>
    </w:rPr>
  </w:style>
  <w:style w:type="character" w:customStyle="1" w:styleId="BodyTextChar">
    <w:name w:val="Body Text Char"/>
    <w:basedOn w:val="DefaultParagraphFont"/>
    <w:link w:val="BodyText"/>
    <w:uiPriority w:val="1"/>
    <w:rsid w:val="005658C4"/>
    <w:rPr>
      <w:rFonts w:ascii="Arial" w:eastAsia="Arial" w:hAnsi="Arial" w:cs="Arial"/>
      <w:sz w:val="20"/>
      <w:szCs w:val="20"/>
      <w:lang w:bidi="en-US"/>
    </w:rPr>
  </w:style>
  <w:style w:type="paragraph" w:styleId="ListParagraph">
    <w:name w:val="List Paragraph"/>
    <w:basedOn w:val="Normal"/>
    <w:uiPriority w:val="1"/>
    <w:qFormat/>
    <w:rsid w:val="005658C4"/>
    <w:pPr>
      <w:ind w:left="1440" w:hanging="1281"/>
    </w:pPr>
  </w:style>
  <w:style w:type="character" w:styleId="Hyperlink">
    <w:name w:val="Hyperlink"/>
    <w:basedOn w:val="DefaultParagraphFont"/>
    <w:uiPriority w:val="99"/>
    <w:unhideWhenUsed/>
    <w:rsid w:val="00547C91"/>
    <w:rPr>
      <w:color w:val="0563C1" w:themeColor="hyperlink"/>
      <w:u w:val="single"/>
    </w:rPr>
  </w:style>
  <w:style w:type="character" w:styleId="UnresolvedMention">
    <w:name w:val="Unresolved Mention"/>
    <w:basedOn w:val="DefaultParagraphFont"/>
    <w:uiPriority w:val="99"/>
    <w:rsid w:val="00547C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4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drowos@health.fau.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1546</Words>
  <Characters>8816</Characters>
  <Application>Microsoft Office Word</Application>
  <DocSecurity>0</DocSecurity>
  <Lines>73</Lines>
  <Paragraphs>20</Paragraphs>
  <ScaleCrop>false</ScaleCrop>
  <Company/>
  <LinksUpToDate>false</LinksUpToDate>
  <CharactersWithSpaces>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STFM_Staff_Mac</dc:creator>
  <cp:keywords/>
  <dc:description/>
  <cp:lastModifiedBy>STFM_Staff_Mac</cp:lastModifiedBy>
  <cp:revision>3</cp:revision>
  <dcterms:created xsi:type="dcterms:W3CDTF">2019-12-10T23:23:00Z</dcterms:created>
  <dcterms:modified xsi:type="dcterms:W3CDTF">2019-12-10T23:37:00Z</dcterms:modified>
</cp:coreProperties>
</file>