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01C8" w14:textId="1E928C07" w:rsidR="00152E76" w:rsidRPr="009F073C" w:rsidRDefault="00152E76" w:rsidP="009F073C">
      <w:pPr>
        <w:rPr>
          <w:sz w:val="28"/>
          <w:szCs w:val="28"/>
        </w:rPr>
      </w:pPr>
      <w:r w:rsidRPr="009F073C">
        <w:rPr>
          <w:sz w:val="28"/>
          <w:szCs w:val="28"/>
        </w:rPr>
        <w:t>National Clerkship Curriculum</w:t>
      </w:r>
      <w:r w:rsidR="009F073C">
        <w:rPr>
          <w:sz w:val="28"/>
          <w:szCs w:val="28"/>
        </w:rPr>
        <w:br/>
      </w:r>
      <w:r w:rsidRPr="009F073C">
        <w:rPr>
          <w:sz w:val="28"/>
          <w:szCs w:val="28"/>
        </w:rPr>
        <w:tab/>
      </w:r>
    </w:p>
    <w:p w14:paraId="0591058C" w14:textId="5F1BDE3F" w:rsidR="00183C4E" w:rsidRPr="009F073C" w:rsidRDefault="00183C4E" w:rsidP="009F073C">
      <w:pPr>
        <w:rPr>
          <w:b/>
          <w:bCs/>
          <w:sz w:val="24"/>
          <w:szCs w:val="24"/>
        </w:rPr>
      </w:pPr>
      <w:r w:rsidRPr="009F073C">
        <w:rPr>
          <w:b/>
          <w:bCs/>
          <w:sz w:val="24"/>
          <w:szCs w:val="24"/>
        </w:rPr>
        <w:t>Community Resources in the Family Medicine Clerkship</w:t>
      </w:r>
    </w:p>
    <w:p w14:paraId="278E749F" w14:textId="2EFE9E4B" w:rsidR="00152E76" w:rsidRPr="009F073C" w:rsidRDefault="00152E76" w:rsidP="009F073C">
      <w:pPr>
        <w:rPr>
          <w:b/>
          <w:bCs/>
        </w:rPr>
      </w:pPr>
      <w:r w:rsidRPr="009F073C">
        <w:rPr>
          <w:b/>
          <w:bCs/>
        </w:rPr>
        <w:t>Abstract</w:t>
      </w:r>
      <w:r w:rsidR="009F073C">
        <w:rPr>
          <w:b/>
          <w:bCs/>
        </w:rPr>
        <w:t>:</w:t>
      </w:r>
    </w:p>
    <w:p w14:paraId="2E8DDF09" w14:textId="4E3BDEF2" w:rsidR="00183C4E" w:rsidRPr="009F073C" w:rsidRDefault="00183C4E" w:rsidP="009F073C">
      <w:pPr>
        <w:pStyle w:val="ListParagraph"/>
        <w:rPr>
          <w:rFonts w:ascii="Calibri" w:hAnsi="Calibri"/>
        </w:rPr>
      </w:pPr>
      <w:r w:rsidRPr="004A3222">
        <w:rPr>
          <w:rFonts w:ascii="Calibri" w:hAnsi="Calibri"/>
        </w:rPr>
        <w:t xml:space="preserve">Students learn firsthand about community resources during the Family Medicine Clerkship at the Florida International University Herbert Wertheim College of Medicine.  Each student is expected to attend a total of two community resources (one open Alcoholics Anonymous 12 step meeting and one </w:t>
      </w:r>
      <w:r w:rsidR="003106F6">
        <w:rPr>
          <w:rFonts w:ascii="Calibri" w:hAnsi="Calibri"/>
        </w:rPr>
        <w:t xml:space="preserve">yoga or tai chi </w:t>
      </w:r>
      <w:r w:rsidRPr="004A3222">
        <w:rPr>
          <w:rFonts w:ascii="Calibri" w:hAnsi="Calibri"/>
        </w:rPr>
        <w:t>exercise class). The purpose of this activity is to give the student a first-hand experiential learning opportunity about community resources that may be incorporated in chronic disease management. Twelve step meetings are groups for individuals with addictions or other issues that can be addressed in the group setting. There is a growing body of scientific evidence that the practice of yoga, tai chi, and qigong have significant health benefits for chronic diseases such as depression, arthritis, diabetes, and heart disease.</w:t>
      </w:r>
    </w:p>
    <w:p w14:paraId="682C6E13" w14:textId="0F1175B9" w:rsidR="009F073C" w:rsidRPr="009F073C" w:rsidRDefault="00152E76" w:rsidP="009F073C">
      <w:pPr>
        <w:rPr>
          <w:b/>
          <w:bCs/>
        </w:rPr>
      </w:pPr>
      <w:r w:rsidRPr="009F073C">
        <w:rPr>
          <w:b/>
          <w:bCs/>
        </w:rPr>
        <w:t>Curricular Focus</w:t>
      </w:r>
      <w:r w:rsidR="009F073C">
        <w:rPr>
          <w:b/>
          <w:bCs/>
        </w:rPr>
        <w:t>:</w:t>
      </w:r>
    </w:p>
    <w:p w14:paraId="750A28B6" w14:textId="77777777" w:rsidR="009F073C" w:rsidRDefault="00183C4E" w:rsidP="009F073C">
      <w:pPr>
        <w:pStyle w:val="ListParagraph"/>
        <w:numPr>
          <w:ilvl w:val="0"/>
          <w:numId w:val="2"/>
        </w:numPr>
      </w:pPr>
      <w:r>
        <w:t xml:space="preserve">FM </w:t>
      </w:r>
      <w:proofErr w:type="spellStart"/>
      <w:r>
        <w:t>Principles</w:t>
      </w:r>
      <w:proofErr w:type="spellEnd"/>
    </w:p>
    <w:p w14:paraId="08556F3C" w14:textId="0697EC55" w:rsidR="00183C4E" w:rsidRDefault="00183C4E" w:rsidP="009F073C">
      <w:pPr>
        <w:pStyle w:val="ListParagraph"/>
        <w:numPr>
          <w:ilvl w:val="0"/>
          <w:numId w:val="2"/>
        </w:numPr>
      </w:pPr>
      <w:r>
        <w:t>Role of FM</w:t>
      </w:r>
    </w:p>
    <w:p w14:paraId="50991069" w14:textId="2BDDE990" w:rsidR="00152E76" w:rsidRPr="009F073C" w:rsidRDefault="00152E76" w:rsidP="009F073C">
      <w:pPr>
        <w:rPr>
          <w:b/>
          <w:bCs/>
        </w:rPr>
      </w:pPr>
      <w:r w:rsidRPr="009F073C">
        <w:rPr>
          <w:b/>
          <w:bCs/>
        </w:rPr>
        <w:t>Authors and Institutions</w:t>
      </w:r>
      <w:r w:rsidR="009F073C">
        <w:rPr>
          <w:b/>
          <w:bCs/>
        </w:rPr>
        <w:t>:</w:t>
      </w:r>
    </w:p>
    <w:p w14:paraId="1B176E27" w14:textId="546DC0C1" w:rsidR="00183C4E" w:rsidRDefault="00183C4E" w:rsidP="00183C4E">
      <w:pPr>
        <w:pStyle w:val="ListParagraph"/>
      </w:pPr>
      <w:r>
        <w:t>Suzanne Minor, MD</w:t>
      </w:r>
    </w:p>
    <w:p w14:paraId="6CE9981F" w14:textId="11888309" w:rsidR="00183C4E" w:rsidRPr="009F073C" w:rsidRDefault="00183C4E" w:rsidP="00183C4E">
      <w:pPr>
        <w:pStyle w:val="ListParagraph"/>
        <w:rPr>
          <w:i/>
          <w:iCs/>
        </w:rPr>
      </w:pPr>
      <w:r w:rsidRPr="009F073C">
        <w:rPr>
          <w:i/>
          <w:iCs/>
        </w:rPr>
        <w:t>Florida International University Herbert Wertheim College of Medicine</w:t>
      </w:r>
    </w:p>
    <w:p w14:paraId="587DC1D0" w14:textId="77777777" w:rsidR="00183C4E" w:rsidRDefault="00183C4E" w:rsidP="00183C4E">
      <w:pPr>
        <w:pStyle w:val="ListParagraph"/>
      </w:pPr>
      <w:r>
        <w:t>Email: seminor@fiu.edu</w:t>
      </w:r>
    </w:p>
    <w:p w14:paraId="6B813FC5" w14:textId="77777777" w:rsidR="00183C4E" w:rsidRDefault="00183C4E" w:rsidP="00183C4E">
      <w:pPr>
        <w:pStyle w:val="ListParagraph"/>
      </w:pPr>
    </w:p>
    <w:p w14:paraId="1E49C00A" w14:textId="69E4D43D" w:rsidR="00183C4E" w:rsidRDefault="00183C4E" w:rsidP="00183C4E">
      <w:pPr>
        <w:pStyle w:val="ListParagraph"/>
      </w:pPr>
      <w:r>
        <w:t xml:space="preserve">Sarah </w:t>
      </w:r>
      <w:proofErr w:type="spellStart"/>
      <w:r>
        <w:t>Stumbar</w:t>
      </w:r>
      <w:proofErr w:type="spellEnd"/>
      <w:r>
        <w:t>, MD, MPH</w:t>
      </w:r>
    </w:p>
    <w:p w14:paraId="0E58EED7" w14:textId="0AAF0F57" w:rsidR="00183C4E" w:rsidRPr="009F073C" w:rsidRDefault="00183C4E" w:rsidP="00183C4E">
      <w:pPr>
        <w:pStyle w:val="ListParagraph"/>
        <w:rPr>
          <w:i/>
          <w:iCs/>
        </w:rPr>
      </w:pPr>
      <w:r w:rsidRPr="009F073C">
        <w:rPr>
          <w:i/>
          <w:iCs/>
        </w:rPr>
        <w:t>Florida International University Herbert Wertheim College of Medicine</w:t>
      </w:r>
    </w:p>
    <w:p w14:paraId="255D8618" w14:textId="0B180ED1" w:rsidR="00183C4E" w:rsidRDefault="00183C4E" w:rsidP="009F073C">
      <w:pPr>
        <w:pStyle w:val="ListParagraph"/>
      </w:pPr>
      <w:r>
        <w:t xml:space="preserve">Email: </w:t>
      </w:r>
      <w:hyperlink r:id="rId5" w:history="1">
        <w:r w:rsidRPr="002F494B">
          <w:rPr>
            <w:rStyle w:val="Hyperlink"/>
          </w:rPr>
          <w:t>sstumbar@fiu.edu</w:t>
        </w:r>
      </w:hyperlink>
    </w:p>
    <w:p w14:paraId="61E89AE2" w14:textId="6DE21A78" w:rsidR="009F073C" w:rsidRDefault="009F073C" w:rsidP="009F073C">
      <w:r w:rsidRPr="009F073C">
        <w:rPr>
          <w:b/>
          <w:bCs/>
        </w:rPr>
        <w:t>Previously Published</w:t>
      </w:r>
      <w:r>
        <w:t>: No</w:t>
      </w:r>
    </w:p>
    <w:p w14:paraId="0FEDFF98" w14:textId="1ADA6BFA" w:rsidR="00152E76" w:rsidRDefault="009F073C" w:rsidP="009F073C">
      <w:r w:rsidRPr="009F073C">
        <w:rPr>
          <w:b/>
          <w:bCs/>
        </w:rPr>
        <w:t>D</w:t>
      </w:r>
      <w:r w:rsidR="00152E76" w:rsidRPr="009F073C">
        <w:rPr>
          <w:b/>
          <w:bCs/>
        </w:rPr>
        <w:t>isclosure of financial relationships</w:t>
      </w:r>
      <w:r>
        <w:t>: None</w:t>
      </w:r>
    </w:p>
    <w:p w14:paraId="38731886" w14:textId="77777777" w:rsidR="00152E76" w:rsidRPr="009F073C" w:rsidRDefault="00152E76" w:rsidP="009F073C">
      <w:pPr>
        <w:rPr>
          <w:b/>
          <w:bCs/>
        </w:rPr>
      </w:pPr>
      <w:r w:rsidRPr="009F073C">
        <w:rPr>
          <w:b/>
          <w:bCs/>
        </w:rPr>
        <w:t>Clerkship Structure</w:t>
      </w:r>
    </w:p>
    <w:p w14:paraId="0DF6BD2E" w14:textId="6527FB93" w:rsidR="00183C4E" w:rsidRDefault="00183C4E" w:rsidP="009F073C">
      <w:pPr>
        <w:pStyle w:val="ListParagraph"/>
      </w:pPr>
      <w:r>
        <w:t>Since the school’s founding in 2011, the Family Medicine Clerkship at the Herbert Wertheim College of Medicine (HWCOM) has had several iterations.  The community resources assignment has been a part of each iteration, including the initial longitudinal yearlong clerkship, as well as 4, 6, and 8 week block rotations. At HWCOM, the third “year” or period of medical school is accelerated to facilitate integration of basic sciences and clinical knowledge, with student taking USMLE Step 1 after this year of study ends.</w:t>
      </w:r>
      <w:r w:rsidRPr="00183C4E">
        <w:rPr>
          <w:vertAlign w:val="superscript"/>
        </w:rPr>
        <w:t>1</w:t>
      </w:r>
      <w:r>
        <w:t xml:space="preserve">  </w:t>
      </w:r>
    </w:p>
    <w:p w14:paraId="4DC44216" w14:textId="77777777" w:rsidR="00152E76" w:rsidRPr="009F073C" w:rsidRDefault="00152E76" w:rsidP="009F073C">
      <w:pPr>
        <w:rPr>
          <w:b/>
          <w:bCs/>
        </w:rPr>
      </w:pPr>
      <w:r w:rsidRPr="009F073C">
        <w:rPr>
          <w:b/>
          <w:bCs/>
        </w:rPr>
        <w:t>NCC Objective Addressed</w:t>
      </w:r>
    </w:p>
    <w:p w14:paraId="7D281E8E" w14:textId="77777777" w:rsidR="00183C4E" w:rsidRDefault="00183C4E" w:rsidP="009F073C">
      <w:pPr>
        <w:pStyle w:val="ListParagraph"/>
        <w:numPr>
          <w:ilvl w:val="0"/>
          <w:numId w:val="3"/>
        </w:numPr>
      </w:pPr>
      <w:r>
        <w:t>Principles of Family Medicine:</w:t>
      </w:r>
    </w:p>
    <w:p w14:paraId="07292241" w14:textId="77777777" w:rsidR="00183C4E" w:rsidRDefault="00183C4E" w:rsidP="009F073C">
      <w:pPr>
        <w:pStyle w:val="ListParagraph"/>
        <w:numPr>
          <w:ilvl w:val="0"/>
          <w:numId w:val="3"/>
        </w:numPr>
      </w:pPr>
      <w:r>
        <w:t>Biopsychosocial model</w:t>
      </w:r>
    </w:p>
    <w:p w14:paraId="370A8E74" w14:textId="64A52C26" w:rsidR="00DE5342" w:rsidRDefault="00DE5342" w:rsidP="009F073C">
      <w:pPr>
        <w:pStyle w:val="ListParagraph"/>
        <w:numPr>
          <w:ilvl w:val="0"/>
          <w:numId w:val="3"/>
        </w:numPr>
      </w:pPr>
      <w:r>
        <w:t>Chronic disease management-substance use, dependence, and abuse</w:t>
      </w:r>
    </w:p>
    <w:p w14:paraId="73AC8BF7" w14:textId="77777777" w:rsidR="009F073C" w:rsidRDefault="00183C4E" w:rsidP="009F073C">
      <w:pPr>
        <w:pStyle w:val="ListParagraph"/>
        <w:numPr>
          <w:ilvl w:val="0"/>
          <w:numId w:val="3"/>
        </w:numPr>
      </w:pPr>
      <w:r>
        <w:t xml:space="preserve">Patient </w:t>
      </w:r>
      <w:r w:rsidR="009F073C">
        <w:t>education</w:t>
      </w:r>
    </w:p>
    <w:p w14:paraId="6C3D4EE0" w14:textId="77777777" w:rsidR="009F073C" w:rsidRDefault="00183C4E" w:rsidP="009F073C">
      <w:pPr>
        <w:pStyle w:val="ListParagraph"/>
        <w:numPr>
          <w:ilvl w:val="1"/>
          <w:numId w:val="3"/>
        </w:numPr>
      </w:pPr>
      <w:r>
        <w:t>Identify resources in a local practice community that support positive health outcomes for diverse patients and families.</w:t>
      </w:r>
    </w:p>
    <w:p w14:paraId="4D9D1B36" w14:textId="3AE487DF" w:rsidR="00183C4E" w:rsidRDefault="00183C4E" w:rsidP="009F073C">
      <w:pPr>
        <w:pStyle w:val="ListParagraph"/>
        <w:numPr>
          <w:ilvl w:val="1"/>
          <w:numId w:val="3"/>
        </w:numPr>
      </w:pPr>
      <w:r>
        <w:t>Promote the use of support groups and other community resources in the area of mental health.</w:t>
      </w:r>
    </w:p>
    <w:p w14:paraId="1F29B7FE" w14:textId="77777777" w:rsidR="00183C4E" w:rsidRDefault="00183C4E" w:rsidP="00183C4E">
      <w:pPr>
        <w:pStyle w:val="ListParagraph"/>
      </w:pPr>
    </w:p>
    <w:p w14:paraId="1E8448CB" w14:textId="77777777" w:rsidR="00152E76" w:rsidRPr="009F073C" w:rsidRDefault="00152E76" w:rsidP="009F073C">
      <w:pPr>
        <w:rPr>
          <w:b/>
          <w:bCs/>
        </w:rPr>
      </w:pPr>
      <w:r w:rsidRPr="009F073C">
        <w:rPr>
          <w:b/>
          <w:bCs/>
        </w:rPr>
        <w:lastRenderedPageBreak/>
        <w:t>AAMC EPA’s Addressed</w:t>
      </w:r>
    </w:p>
    <w:p w14:paraId="6FBB84E4" w14:textId="77777777" w:rsidR="002450B2" w:rsidRPr="002450B2" w:rsidRDefault="002450B2" w:rsidP="002450B2">
      <w:pPr>
        <w:pStyle w:val="ListParagraph"/>
        <w:rPr>
          <w:b/>
        </w:rPr>
      </w:pPr>
      <w:r w:rsidRPr="002450B2">
        <w:rPr>
          <w:b/>
        </w:rPr>
        <w:t>EPA 4 Enter and Discuss Orders and Prescriptions</w:t>
      </w:r>
    </w:p>
    <w:p w14:paraId="40BA5EC6" w14:textId="77777777" w:rsidR="004A3222" w:rsidRDefault="004A3222" w:rsidP="002450B2">
      <w:pPr>
        <w:pStyle w:val="ListParagraph"/>
      </w:pPr>
    </w:p>
    <w:p w14:paraId="77FB7A11" w14:textId="18BCC11A" w:rsidR="002450B2" w:rsidRPr="009F073C" w:rsidRDefault="00152E76" w:rsidP="009F073C">
      <w:pPr>
        <w:rPr>
          <w:b/>
          <w:bCs/>
        </w:rPr>
      </w:pPr>
      <w:r w:rsidRPr="009F073C">
        <w:rPr>
          <w:b/>
          <w:bCs/>
        </w:rPr>
        <w:t xml:space="preserve">Program Content and Educational Methods </w:t>
      </w:r>
    </w:p>
    <w:p w14:paraId="540B2E1C" w14:textId="77777777" w:rsidR="004A3222" w:rsidRPr="009F073C" w:rsidRDefault="004A3222" w:rsidP="004A3222">
      <w:pPr>
        <w:pStyle w:val="ListParagraph"/>
        <w:rPr>
          <w:i/>
          <w:iCs/>
        </w:rPr>
      </w:pPr>
      <w:r w:rsidRPr="009F073C">
        <w:rPr>
          <w:i/>
          <w:iCs/>
        </w:rPr>
        <w:t>Community Resources</w:t>
      </w:r>
    </w:p>
    <w:p w14:paraId="4BF4D6D7" w14:textId="61D61028" w:rsidR="004A3222" w:rsidRDefault="004A3222" w:rsidP="004A3222">
      <w:pPr>
        <w:pStyle w:val="ListParagraph"/>
      </w:pPr>
      <w:r>
        <w:t xml:space="preserve">Each student is expected to attend a total of two community resources (one open Alcoholics Anonymous 12 step meeting and one </w:t>
      </w:r>
      <w:r w:rsidR="003106F6">
        <w:t xml:space="preserve">yoga or tai chi </w:t>
      </w:r>
      <w:r>
        <w:t xml:space="preserve">exercise class). </w:t>
      </w:r>
      <w:r w:rsidR="00DE5342">
        <w:t xml:space="preserve">Students are introduced to the logistics and purpose of this activity during the clerkship orientation. </w:t>
      </w:r>
      <w:r>
        <w:t xml:space="preserve">The </w:t>
      </w:r>
      <w:r w:rsidR="00DE5342">
        <w:t xml:space="preserve">aim </w:t>
      </w:r>
      <w:r>
        <w:t>of this exercise is to give the student a first-hand experiential learning opportunity about community resources that may be incorporated in chronic disease management</w:t>
      </w:r>
      <w:r w:rsidR="00DE5342">
        <w:t>; including the management of chronic pain, depression, diabetes, and substance use</w:t>
      </w:r>
      <w:r>
        <w:t xml:space="preserve">. Twelve step meetings are groups for individuals with addictions or other issues that can be addressed in the group setting. An open 12 step meeting is one that welcomes anyone interested in that meeting, including students, professionals and other non-members </w:t>
      </w:r>
      <w:r w:rsidR="003106F6">
        <w:t>looking to</w:t>
      </w:r>
      <w:r>
        <w:t xml:space="preserve"> learn more about 12 step meetings. There is a growing body of scientific evidence that the practice of yoga, tai chi, and qigong have significant health benefits for chronic diseases such as depression, arthritis, diabetes, and heart disease. Other benefits include improvements in weight loss, chronic back pain, fall risk in geriatric populations, alcoholism, anxiety and musculoskeletal related injuries.</w:t>
      </w:r>
      <w:r w:rsidRPr="00894021">
        <w:rPr>
          <w:vertAlign w:val="superscript"/>
        </w:rPr>
        <w:t>2,3</w:t>
      </w:r>
      <w:r>
        <w:t xml:space="preserve">  </w:t>
      </w:r>
    </w:p>
    <w:p w14:paraId="0AE2DAD0" w14:textId="77777777" w:rsidR="004A3222" w:rsidRDefault="004A3222" w:rsidP="004A3222">
      <w:pPr>
        <w:pStyle w:val="ListParagraph"/>
      </w:pPr>
    </w:p>
    <w:p w14:paraId="3BF115D6" w14:textId="507419E4" w:rsidR="004A3222" w:rsidRPr="009F073C" w:rsidRDefault="004A3222" w:rsidP="004A3222">
      <w:pPr>
        <w:pStyle w:val="ListParagraph"/>
        <w:rPr>
          <w:i/>
          <w:iCs/>
        </w:rPr>
      </w:pPr>
      <w:r w:rsidRPr="009F073C">
        <w:rPr>
          <w:i/>
          <w:iCs/>
        </w:rPr>
        <w:t>1</w:t>
      </w:r>
      <w:r w:rsidR="009F073C">
        <w:rPr>
          <w:i/>
          <w:iCs/>
        </w:rPr>
        <w:t>2-S</w:t>
      </w:r>
      <w:r w:rsidRPr="009F073C">
        <w:rPr>
          <w:i/>
          <w:iCs/>
        </w:rPr>
        <w:t xml:space="preserve">tep </w:t>
      </w:r>
      <w:r w:rsidR="009F073C">
        <w:rPr>
          <w:i/>
          <w:iCs/>
        </w:rPr>
        <w:t>M</w:t>
      </w:r>
      <w:r w:rsidRPr="009F073C">
        <w:rPr>
          <w:i/>
          <w:iCs/>
        </w:rPr>
        <w:t>eeting</w:t>
      </w:r>
    </w:p>
    <w:p w14:paraId="2ADF7608" w14:textId="755A3060" w:rsidR="004A3222" w:rsidRDefault="004A3222" w:rsidP="004A3222">
      <w:pPr>
        <w:pStyle w:val="ListParagraph"/>
      </w:pPr>
      <w:r>
        <w:t>The student is expected to attend one open Alcoholics Anonymous 12 step meeting.</w:t>
      </w:r>
      <w:r w:rsidR="003106F6">
        <w:t xml:space="preserve"> A list of recommended meetings is posted on the Family Medicine Clerkship’s </w:t>
      </w:r>
      <w:proofErr w:type="spellStart"/>
      <w:r w:rsidR="003106F6">
        <w:t>CanvasMed</w:t>
      </w:r>
      <w:proofErr w:type="spellEnd"/>
      <w:r w:rsidR="003106F6">
        <w:t xml:space="preserve"> site. Students are also instructed that they may search online and attend any “open” Alcoholics Anonymous meeting.</w:t>
      </w:r>
      <w:r w:rsidR="00DE5342">
        <w:t xml:space="preserve"> While there are many different 12-step meetings with focuses on a variety of chronic disease, our clerkship chooses to addresses STFM National Clerkship Curriculum objectives related to substance abuse by requiring all students to specifically attend an AA meeting.</w:t>
      </w:r>
    </w:p>
    <w:p w14:paraId="59BFC8BA" w14:textId="77777777" w:rsidR="004A3222" w:rsidRDefault="004A3222" w:rsidP="004A3222">
      <w:pPr>
        <w:pStyle w:val="ListParagraph"/>
      </w:pPr>
    </w:p>
    <w:p w14:paraId="2D846DC6" w14:textId="794F8D13" w:rsidR="004A3222" w:rsidRDefault="004A3222" w:rsidP="004A3222">
      <w:pPr>
        <w:pStyle w:val="ListParagraph"/>
      </w:pPr>
      <w:r>
        <w:t xml:space="preserve">Students are instructed to dress appropriately (slacks/professional skirt and a golf shirt/dress shirt/blouse or equivalent), and not to wear their white coat to these meetings. They are told to behave professionally and treat those attending community meetings with the utmost respect. Students are asked to honor the principle of anonymity taught at the meetings - the student must not discuss or share personal details of what was seen or heard at any 12 step meeting.  </w:t>
      </w:r>
      <w:r w:rsidR="00DE5342">
        <w:t>Finally, this is not an individual assignment; students can attend AA meeting and the exercise class together, and are encouraged to do so.</w:t>
      </w:r>
    </w:p>
    <w:p w14:paraId="4C74157A" w14:textId="77777777" w:rsidR="004A3222" w:rsidRDefault="004A3222" w:rsidP="004A3222">
      <w:pPr>
        <w:pStyle w:val="ListParagraph"/>
      </w:pPr>
    </w:p>
    <w:p w14:paraId="1C68CD47" w14:textId="08ADF644" w:rsidR="004A3222" w:rsidRPr="009F073C" w:rsidRDefault="004A3222" w:rsidP="004A3222">
      <w:pPr>
        <w:pStyle w:val="ListParagraph"/>
        <w:rPr>
          <w:i/>
          <w:iCs/>
        </w:rPr>
      </w:pPr>
      <w:r w:rsidRPr="009F073C">
        <w:rPr>
          <w:i/>
          <w:iCs/>
        </w:rPr>
        <w:t xml:space="preserve">Community </w:t>
      </w:r>
      <w:r w:rsidR="009F073C" w:rsidRPr="009F073C">
        <w:rPr>
          <w:i/>
          <w:iCs/>
        </w:rPr>
        <w:t>E</w:t>
      </w:r>
      <w:r w:rsidRPr="009F073C">
        <w:rPr>
          <w:i/>
          <w:iCs/>
        </w:rPr>
        <w:t xml:space="preserve">xercise </w:t>
      </w:r>
      <w:r w:rsidR="009F073C" w:rsidRPr="009F073C">
        <w:rPr>
          <w:i/>
          <w:iCs/>
        </w:rPr>
        <w:t>Cl</w:t>
      </w:r>
      <w:r w:rsidRPr="009F073C">
        <w:rPr>
          <w:i/>
          <w:iCs/>
        </w:rPr>
        <w:t>ass</w:t>
      </w:r>
    </w:p>
    <w:p w14:paraId="7B97DC1B" w14:textId="56437929" w:rsidR="004A3222" w:rsidRDefault="004A3222" w:rsidP="004A3222">
      <w:pPr>
        <w:pStyle w:val="ListParagraph"/>
      </w:pPr>
      <w:r>
        <w:t>The student is expected to attend one community exercise class of yoga or tai-chi.</w:t>
      </w:r>
      <w:r w:rsidR="003106F6">
        <w:t xml:space="preserve"> A list of free classes in the community is distributed via the Family Medicine Clerkship’s </w:t>
      </w:r>
      <w:proofErr w:type="spellStart"/>
      <w:r w:rsidR="003106F6">
        <w:t>CanvasMed</w:t>
      </w:r>
      <w:proofErr w:type="spellEnd"/>
      <w:r w:rsidR="003106F6">
        <w:t xml:space="preserve"> site.</w:t>
      </w:r>
    </w:p>
    <w:p w14:paraId="0586C97A" w14:textId="37B9FCB2" w:rsidR="002450B2" w:rsidRDefault="004A3222" w:rsidP="004A3222">
      <w:pPr>
        <w:pStyle w:val="ListParagraph"/>
      </w:pPr>
      <w:r>
        <w:t xml:space="preserve">These classes are available in the community (for example through the Free Yoga Association and Miami-Dade Parks and Recreation, etc.) as well as at the University Recreation Center. </w:t>
      </w:r>
      <w:r w:rsidR="00DE5342">
        <w:t xml:space="preserve">While </w:t>
      </w:r>
      <w:r w:rsidR="00D960C7">
        <w:t>many</w:t>
      </w:r>
      <w:r w:rsidR="00DE5342">
        <w:t xml:space="preserve"> of our students have attended exercise classes before, the goal</w:t>
      </w:r>
      <w:r w:rsidR="00D960C7">
        <w:t xml:space="preserve"> of requiring attendance is to facilitate some level of knowledge regarding resources available in the communities around our medical school, where they are currently seeing patients. Furthermore, the exercise class facilitates some level of self-care for each student during the rotation.</w:t>
      </w:r>
    </w:p>
    <w:p w14:paraId="75200FE1" w14:textId="6A0E150F" w:rsidR="009F073C" w:rsidRDefault="009F073C" w:rsidP="004A3222">
      <w:pPr>
        <w:pStyle w:val="ListParagraph"/>
      </w:pPr>
    </w:p>
    <w:p w14:paraId="394AD710" w14:textId="46CD38CE" w:rsidR="009F073C" w:rsidRDefault="009F073C" w:rsidP="004A3222">
      <w:pPr>
        <w:pStyle w:val="ListParagraph"/>
      </w:pPr>
      <w:r>
        <w:rPr>
          <w:rStyle w:val="pagecontents"/>
          <w:rFonts w:ascii="Verdana" w:hAnsi="Verdana"/>
          <w:color w:val="000000"/>
          <w:sz w:val="17"/>
          <w:szCs w:val="17"/>
        </w:rPr>
        <w:t>Please match your educational methods with those listed below in accordance with the National Clerkship Curriculum</w:t>
      </w:r>
      <w:r>
        <w:rPr>
          <w:rStyle w:val="pagecontents"/>
          <w:rFonts w:ascii="Verdana" w:hAnsi="Verdana"/>
          <w:color w:val="000000"/>
          <w:sz w:val="17"/>
          <w:szCs w:val="17"/>
        </w:rPr>
        <w:t>.</w:t>
      </w:r>
      <w:r>
        <w:t xml:space="preserve"> </w:t>
      </w:r>
    </w:p>
    <w:p w14:paraId="1EEC04FF" w14:textId="77777777" w:rsidR="002450B2" w:rsidRDefault="002450B2" w:rsidP="002450B2">
      <w:pPr>
        <w:pStyle w:val="ListParagraph"/>
      </w:pPr>
    </w:p>
    <w:tbl>
      <w:tblPr>
        <w:tblpPr w:leftFromText="45" w:rightFromText="45" w:vertAnchor="text"/>
        <w:tblW w:w="11400" w:type="dxa"/>
        <w:tblCellSpacing w:w="0" w:type="dxa"/>
        <w:tblCellMar>
          <w:left w:w="0" w:type="dxa"/>
          <w:right w:w="0" w:type="dxa"/>
        </w:tblCellMar>
        <w:tblLook w:val="04A0" w:firstRow="1" w:lastRow="0" w:firstColumn="1" w:lastColumn="0" w:noHBand="0" w:noVBand="1"/>
      </w:tblPr>
      <w:tblGrid>
        <w:gridCol w:w="11400"/>
      </w:tblGrid>
      <w:tr w:rsidR="009F073C" w14:paraId="5085C1AE" w14:textId="77777777" w:rsidTr="009F073C">
        <w:trPr>
          <w:tblCellSpacing w:w="0" w:type="dxa"/>
        </w:trPr>
        <w:tc>
          <w:tcPr>
            <w:tcW w:w="0" w:type="auto"/>
            <w:vAlign w:val="center"/>
            <w:hideMark/>
          </w:tcPr>
          <w:p w14:paraId="4BF6A787" w14:textId="77777777" w:rsidR="009F073C" w:rsidRDefault="009F073C">
            <w:pPr>
              <w:jc w:val="center"/>
              <w:rPr>
                <w:sz w:val="24"/>
                <w:szCs w:val="24"/>
              </w:rPr>
            </w:pPr>
          </w:p>
        </w:tc>
      </w:tr>
    </w:tbl>
    <w:p w14:paraId="423E2AF1" w14:textId="4A091F96" w:rsidR="00152E76" w:rsidRPr="00AA7988" w:rsidRDefault="00152E76" w:rsidP="009F073C">
      <w:pPr>
        <w:pStyle w:val="ListParagraph"/>
        <w:numPr>
          <w:ilvl w:val="0"/>
          <w:numId w:val="4"/>
        </w:numPr>
        <w:rPr>
          <w:bCs/>
        </w:rPr>
      </w:pPr>
      <w:r w:rsidRPr="00AA7988">
        <w:rPr>
          <w:bCs/>
        </w:rPr>
        <w:t>Experiential Learning</w:t>
      </w:r>
    </w:p>
    <w:p w14:paraId="3BF2FCCD" w14:textId="09ACB252" w:rsidR="00152E76" w:rsidRPr="00AA7988" w:rsidRDefault="00152E76" w:rsidP="009F073C">
      <w:pPr>
        <w:pStyle w:val="ListParagraph"/>
        <w:numPr>
          <w:ilvl w:val="0"/>
          <w:numId w:val="4"/>
        </w:numPr>
        <w:rPr>
          <w:bCs/>
        </w:rPr>
      </w:pPr>
      <w:r w:rsidRPr="00AA7988">
        <w:rPr>
          <w:bCs/>
        </w:rPr>
        <w:t>Reflection</w:t>
      </w:r>
    </w:p>
    <w:p w14:paraId="0FAE1BDD" w14:textId="77777777" w:rsidR="002450B2" w:rsidRDefault="002450B2" w:rsidP="00152E76">
      <w:pPr>
        <w:pStyle w:val="ListParagraph"/>
        <w:ind w:left="1440"/>
      </w:pPr>
    </w:p>
    <w:p w14:paraId="256FAEED" w14:textId="4088102E" w:rsidR="00152E76" w:rsidRPr="009F073C" w:rsidRDefault="00152E76" w:rsidP="009F073C">
      <w:pPr>
        <w:rPr>
          <w:b/>
          <w:bCs/>
        </w:rPr>
      </w:pPr>
      <w:r w:rsidRPr="009F073C">
        <w:rPr>
          <w:b/>
          <w:bCs/>
        </w:rPr>
        <w:t xml:space="preserve">Assessment Strategies to achieve outcomes </w:t>
      </w:r>
    </w:p>
    <w:p w14:paraId="70D413A5" w14:textId="77777777" w:rsidR="004A3222" w:rsidRPr="009F073C" w:rsidRDefault="004A3222" w:rsidP="004A3222">
      <w:pPr>
        <w:pStyle w:val="ListParagraph"/>
        <w:rPr>
          <w:i/>
          <w:iCs/>
        </w:rPr>
      </w:pPr>
      <w:r w:rsidRPr="009F073C">
        <w:rPr>
          <w:i/>
          <w:iCs/>
        </w:rPr>
        <w:t>Community Resources</w:t>
      </w:r>
    </w:p>
    <w:p w14:paraId="48D2B4FC" w14:textId="6C8A0F29" w:rsidR="004A3222" w:rsidRDefault="003106F6" w:rsidP="004A3222">
      <w:pPr>
        <w:pStyle w:val="ListParagraph"/>
      </w:pPr>
      <w:r>
        <w:t xml:space="preserve">Students may receive up to </w:t>
      </w:r>
      <w:r w:rsidR="004A3222">
        <w:t>1.5% of the</w:t>
      </w:r>
      <w:r>
        <w:t xml:space="preserve">ir </w:t>
      </w:r>
      <w:r w:rsidR="004A3222">
        <w:t>final grade per community resource</w:t>
      </w:r>
      <w:r>
        <w:t xml:space="preserve">, </w:t>
      </w:r>
      <w:r w:rsidR="004A3222">
        <w:t xml:space="preserve">for a total of 3% possible from this assignment.  The assignment is due at the midpoint of the 8-week rotation. Attendance credit is based on a form (Appendix A) that is to be filled out by the student and signed by the chairperson of the Alcoholics Anonymous meeting or teacher of the exercise class. Appendix B outlines the grading rubric for this assignment. The form is reviewed and graded by the clerkship director, who also writes comments in response to any concerns that the student had about the assignment, as well as in response to any outstanding pieces of reflection or insight. Given the brevity of the form, </w:t>
      </w:r>
      <w:r>
        <w:t xml:space="preserve">it </w:t>
      </w:r>
      <w:r w:rsidR="004A3222">
        <w:t xml:space="preserve">takes about 5 minutes to grade and write brief comments back to the student. Students lose 0.5 points for each day late that an assignment is submitted. Complete assignments with outstanding reflection turned in on time receive full credit.  </w:t>
      </w:r>
    </w:p>
    <w:p w14:paraId="07748CC9" w14:textId="77777777" w:rsidR="009F073C" w:rsidRDefault="009F073C" w:rsidP="004A3222">
      <w:pPr>
        <w:pStyle w:val="ListParagraph"/>
      </w:pPr>
    </w:p>
    <w:p w14:paraId="37EC85FB" w14:textId="77777777" w:rsidR="00AA7988" w:rsidRDefault="009F073C" w:rsidP="00AA7988">
      <w:pPr>
        <w:spacing w:after="0"/>
        <w:ind w:left="720"/>
        <w:rPr>
          <w:rFonts w:ascii="Times New Roman" w:eastAsia="Times New Roman" w:hAnsi="Times New Roman" w:cs="Times New Roman"/>
          <w:sz w:val="24"/>
          <w:szCs w:val="24"/>
        </w:rPr>
      </w:pPr>
      <w:r w:rsidRPr="009F073C">
        <w:rPr>
          <w:rFonts w:ascii="Verdana" w:eastAsia="Times New Roman" w:hAnsi="Verdana" w:cs="Times New Roman"/>
          <w:color w:val="000000"/>
          <w:sz w:val="17"/>
          <w:szCs w:val="17"/>
        </w:rPr>
        <w:t>Please match your strategies in accordance with the National Clerkship Curriculum.</w:t>
      </w:r>
    </w:p>
    <w:p w14:paraId="387B97C9" w14:textId="77777777" w:rsidR="00AA7988" w:rsidRDefault="00AA7988" w:rsidP="00AA7988">
      <w:pPr>
        <w:spacing w:after="0"/>
        <w:ind w:left="720"/>
        <w:rPr>
          <w:rFonts w:ascii="Times New Roman" w:eastAsia="Times New Roman" w:hAnsi="Times New Roman" w:cs="Times New Roman"/>
          <w:sz w:val="24"/>
          <w:szCs w:val="24"/>
        </w:rPr>
      </w:pPr>
    </w:p>
    <w:p w14:paraId="4EA2EA50" w14:textId="07DCB0E9" w:rsidR="00152E76" w:rsidRPr="00AA7988" w:rsidRDefault="00152E76" w:rsidP="00AA7988">
      <w:pPr>
        <w:pStyle w:val="ListParagraph"/>
        <w:numPr>
          <w:ilvl w:val="0"/>
          <w:numId w:val="5"/>
        </w:numPr>
        <w:spacing w:after="0"/>
        <w:rPr>
          <w:rFonts w:ascii="Times New Roman" w:eastAsia="Times New Roman" w:hAnsi="Times New Roman" w:cs="Times New Roman"/>
          <w:bCs/>
          <w:sz w:val="24"/>
          <w:szCs w:val="24"/>
        </w:rPr>
      </w:pPr>
      <w:r w:rsidRPr="00AA7988">
        <w:rPr>
          <w:bCs/>
        </w:rPr>
        <w:t>Student Assessment &amp; Evaluation (Are your students learning?)</w:t>
      </w:r>
    </w:p>
    <w:p w14:paraId="0C805374" w14:textId="77777777" w:rsidR="004A3222" w:rsidRDefault="004A3222" w:rsidP="00152E76">
      <w:pPr>
        <w:pStyle w:val="ListParagraph"/>
        <w:ind w:left="1440"/>
      </w:pPr>
    </w:p>
    <w:p w14:paraId="4DF9087B" w14:textId="77777777" w:rsidR="00152E76" w:rsidRPr="00AA7988" w:rsidRDefault="00152E76" w:rsidP="00AA7988">
      <w:pPr>
        <w:rPr>
          <w:b/>
          <w:bCs/>
        </w:rPr>
      </w:pPr>
      <w:r w:rsidRPr="00AA7988">
        <w:rPr>
          <w:b/>
          <w:bCs/>
        </w:rPr>
        <w:t>Lessons Learned</w:t>
      </w:r>
    </w:p>
    <w:p w14:paraId="291AA3CA" w14:textId="77777777" w:rsidR="004A3222" w:rsidRDefault="004A3222" w:rsidP="004A3222">
      <w:pPr>
        <w:pStyle w:val="ListParagraph"/>
      </w:pPr>
      <w:r>
        <w:t xml:space="preserve">An important lesson learned was the necessity of discussing why assignments were of value to the learner. Without an explanation of the assignment’s importance, students simply did not buy in to the assignment and were skeptical and closed to the learning opportunity. When introducing this assignment, it is now explained that this assignment addresses the desire and need for students to learn firsthand about community resources that can help patients with chronic issues, such as addiction or alcoholism. Furthermore, armed with first-hand knowledge after attending a meeting themselves, students can then recommend such resources to their own patients in the future. This information is now included in the syllabus, and also discussed when the assignment is introduced during the Family Medicine Clerkship orientation. </w:t>
      </w:r>
    </w:p>
    <w:p w14:paraId="63E0D37D" w14:textId="77777777" w:rsidR="00894021" w:rsidRDefault="00894021" w:rsidP="004A3222">
      <w:pPr>
        <w:pStyle w:val="ListParagraph"/>
      </w:pPr>
    </w:p>
    <w:p w14:paraId="431E57E6" w14:textId="43993DA4" w:rsidR="00894021" w:rsidRDefault="00894021" w:rsidP="004A3222">
      <w:pPr>
        <w:pStyle w:val="ListParagraph"/>
      </w:pPr>
      <w:r>
        <w:t>Some students were also concerned about where to go for this activity early on</w:t>
      </w:r>
      <w:r w:rsidR="00A7421F">
        <w:t xml:space="preserve"> or told us that some meetings were not appropriate for students to attend</w:t>
      </w:r>
      <w:r>
        <w:t>.  As students attended meetings and classes.  We added to the student form “</w:t>
      </w:r>
      <w:r w:rsidRPr="00894021">
        <w:t>Would you recommend this particular site to other students? Why or why not?</w:t>
      </w:r>
      <w:r>
        <w:t xml:space="preserve">”  This allowed us to compile a list of </w:t>
      </w:r>
      <w:r w:rsidR="00A7421F">
        <w:t xml:space="preserve">recommended resources for students which is posted on the online learning management system.  </w:t>
      </w:r>
    </w:p>
    <w:p w14:paraId="7E0A55EB" w14:textId="77777777" w:rsidR="004A3222" w:rsidRDefault="004A3222" w:rsidP="004A3222">
      <w:pPr>
        <w:pStyle w:val="ListParagraph"/>
      </w:pPr>
    </w:p>
    <w:p w14:paraId="2607AD38" w14:textId="4908E2CD" w:rsidR="004A3222" w:rsidRDefault="00244007" w:rsidP="004A3222">
      <w:pPr>
        <w:pStyle w:val="ListParagraph"/>
      </w:pPr>
      <w:r>
        <w:t xml:space="preserve">Due to limited time in clinic </w:t>
      </w:r>
      <w:r w:rsidR="00894021">
        <w:t xml:space="preserve">and didactics </w:t>
      </w:r>
      <w:r>
        <w:t>when the</w:t>
      </w:r>
      <w:r w:rsidR="004A3222">
        <w:t xml:space="preserve"> Family Medicine clerkship</w:t>
      </w:r>
      <w:r>
        <w:t xml:space="preserve"> had a longitudinal structure</w:t>
      </w:r>
      <w:r w:rsidR="004A3222">
        <w:t>, assignments were a key component of student learning. In following years, the clerkship was changed to a block format</w:t>
      </w:r>
      <w:r>
        <w:t xml:space="preserve"> of varying lengths,</w:t>
      </w:r>
      <w:r w:rsidR="004A3222">
        <w:t xml:space="preserve"> and is now 8 weeks. When the clerkship was 4 weeks, the students felt that the community resource assignment was quite challenging to complete in a timely manner, often referring to it as “busy work.” Now that the clerkship is 8 weeks, this assignment seems to be more appreciated and less often referred to as “busy work.” Also to decrease the idea of “busy work” and to reduce the time involved, the assignment has evolved from doing two 12 step meetings to one 12 step meeting.  Initially, students were required to attend two open 12 step meetings (one of the following: Alcoholics Anonymous, Crystal Meth Anonymous, Narcotics Anonymous, or Overeaters Anonymous and one of the following: Al-Anon, Codependents Anonymous or Adult Children of Alcoholics).  With time, we adjusted this so that the student </w:t>
      </w:r>
      <w:r>
        <w:t xml:space="preserve">must </w:t>
      </w:r>
      <w:r w:rsidR="004A3222">
        <w:t xml:space="preserve">attend one open Alcoholics Anonymous meeting.  </w:t>
      </w:r>
    </w:p>
    <w:p w14:paraId="43EEC05B" w14:textId="77777777" w:rsidR="00AA7988" w:rsidRDefault="00AA7988" w:rsidP="004A3222">
      <w:pPr>
        <w:pStyle w:val="ListParagraph"/>
      </w:pPr>
    </w:p>
    <w:p w14:paraId="320E4E73" w14:textId="319F3631" w:rsidR="004A3222" w:rsidRDefault="004A3222" w:rsidP="004A3222">
      <w:pPr>
        <w:pStyle w:val="ListParagraph"/>
      </w:pPr>
      <w:r>
        <w:t>A</w:t>
      </w:r>
      <w:r w:rsidR="00244007">
        <w:t xml:space="preserve">n additional </w:t>
      </w:r>
      <w:r>
        <w:t xml:space="preserve">lesson learned was the need to be very clear and concrete in the syllabus and in all communications with students </w:t>
      </w:r>
      <w:proofErr w:type="gramStart"/>
      <w:r>
        <w:t>in regards to</w:t>
      </w:r>
      <w:proofErr w:type="gramEnd"/>
      <w:r>
        <w:t xml:space="preserve"> this assignment. Contrary to the preconception that students would think the syllabus was overly verbose in its discussion of the assignment’s details, students were grateful that they knew exactly what was expected of them.  </w:t>
      </w:r>
    </w:p>
    <w:p w14:paraId="16128C36" w14:textId="77777777" w:rsidR="00D960C7" w:rsidRDefault="00D960C7" w:rsidP="004A3222">
      <w:pPr>
        <w:pStyle w:val="ListParagraph"/>
      </w:pPr>
    </w:p>
    <w:p w14:paraId="054F6B7E" w14:textId="77777777" w:rsidR="00D960C7" w:rsidRDefault="00D960C7" w:rsidP="00D960C7">
      <w:pPr>
        <w:pStyle w:val="ListParagraph"/>
      </w:pPr>
      <w:r>
        <w:t>On the whole, students have found the AA meeting, in particular, to be a very valuable experience. Many students comment that they have new appreciation for alcoholism as a chronic disease and lifelong struggle. They are compelled by the loyalty of meeting attendees to the AA program. On the other hand, many students are often concerned about the spirituality of AA, and voice concern that this may be a turn-off for many patients. That being said, students report that attending the meeting taught them about how and why AA is a resource for patients.</w:t>
      </w:r>
    </w:p>
    <w:p w14:paraId="6099BF5E" w14:textId="77777777" w:rsidR="00D960C7" w:rsidRDefault="00D960C7" w:rsidP="004A3222">
      <w:pPr>
        <w:pStyle w:val="ListParagraph"/>
      </w:pPr>
    </w:p>
    <w:p w14:paraId="52DB7B4B" w14:textId="6290F4D8" w:rsidR="00D960C7" w:rsidRDefault="00D960C7" w:rsidP="004A3222">
      <w:pPr>
        <w:pStyle w:val="ListParagraph"/>
      </w:pPr>
      <w:r>
        <w:t>In terms of the exercise class, the vast majority of students attend yoga rather than tai-chi. Students who already regularly exercise reflect that they appreciated being forced to take time to participate in this activity in the midst of their busy clerkship years. Many comment on how the class made them realize that they have neglected their own health and bodies, commenting on a lack of flexibility and stamina. Overall, students seem to comment less about how these classes are potential resources for their patients.</w:t>
      </w:r>
    </w:p>
    <w:p w14:paraId="2D21F869" w14:textId="77777777" w:rsidR="004A3222" w:rsidRDefault="004A3222" w:rsidP="004A3222">
      <w:pPr>
        <w:pStyle w:val="ListParagraph"/>
      </w:pPr>
    </w:p>
    <w:p w14:paraId="65C734DE" w14:textId="77777777" w:rsidR="00152E76" w:rsidRPr="00AA7988" w:rsidRDefault="00152E76" w:rsidP="00AA7988">
      <w:pPr>
        <w:rPr>
          <w:b/>
          <w:bCs/>
        </w:rPr>
      </w:pPr>
      <w:r w:rsidRPr="00AA7988">
        <w:rPr>
          <w:b/>
          <w:bCs/>
        </w:rPr>
        <w:t>Explanation of Appendices</w:t>
      </w:r>
    </w:p>
    <w:p w14:paraId="3CBBC223" w14:textId="5E18A740" w:rsidR="004A3222" w:rsidRDefault="004A3222" w:rsidP="004A3222">
      <w:pPr>
        <w:pStyle w:val="ListParagraph"/>
      </w:pPr>
      <w:r w:rsidRPr="004A3222">
        <w:t xml:space="preserve">This curriculum contains two appendixes. (Appendix A and B). Appendix A is used by the student to document attendance at each community resource and to provide feedback on the experience.  Appendix B outlines the rubric for assessing the assignment.  </w:t>
      </w:r>
    </w:p>
    <w:p w14:paraId="72D5242E" w14:textId="77777777" w:rsidR="004A3222" w:rsidRDefault="004A3222" w:rsidP="004A3222">
      <w:pPr>
        <w:pStyle w:val="ListParagraph"/>
      </w:pPr>
    </w:p>
    <w:p w14:paraId="2483AB40" w14:textId="43067136" w:rsidR="004A3222" w:rsidRPr="00AA7988" w:rsidRDefault="00152E76" w:rsidP="00AA7988">
      <w:pPr>
        <w:rPr>
          <w:b/>
          <w:bCs/>
        </w:rPr>
      </w:pPr>
      <w:r w:rsidRPr="00AA7988">
        <w:rPr>
          <w:b/>
          <w:bCs/>
        </w:rPr>
        <w:t>References</w:t>
      </w:r>
      <w:r w:rsidR="00AA7988">
        <w:rPr>
          <w:b/>
          <w:bCs/>
        </w:rPr>
        <w:t>:</w:t>
      </w:r>
      <w:r w:rsidR="00AA7988">
        <w:rPr>
          <w:b/>
          <w:bCs/>
        </w:rPr>
        <w:br/>
      </w:r>
      <w:r w:rsidR="004A3222">
        <w:t>Further Reading that may be of interest in the Implementation of these assignments:</w:t>
      </w:r>
    </w:p>
    <w:p w14:paraId="6A4D7DCE" w14:textId="60113B20" w:rsidR="004A3222" w:rsidRDefault="004A3222" w:rsidP="00AA7988">
      <w:pPr>
        <w:pStyle w:val="ListParagraph"/>
        <w:numPr>
          <w:ilvl w:val="0"/>
          <w:numId w:val="7"/>
        </w:numPr>
        <w:ind w:left="720"/>
      </w:pPr>
      <w:r>
        <w:t xml:space="preserve">Rock JA, Simpson, JL, </w:t>
      </w:r>
      <w:proofErr w:type="spellStart"/>
      <w:r>
        <w:t>Dambach</w:t>
      </w:r>
      <w:proofErr w:type="spellEnd"/>
      <w:r>
        <w:t xml:space="preserve"> G, O'Leary, JP, Markham S, </w:t>
      </w:r>
      <w:proofErr w:type="spellStart"/>
      <w:r>
        <w:t>Bagby</w:t>
      </w:r>
      <w:proofErr w:type="spellEnd"/>
      <w:r>
        <w:t xml:space="preserve"> L, </w:t>
      </w:r>
      <w:proofErr w:type="spellStart"/>
      <w:r>
        <w:t>Seecharan</w:t>
      </w:r>
      <w:proofErr w:type="spellEnd"/>
      <w:r>
        <w:t xml:space="preserve"> K, Berkman RM. Florida International University: Development and Accreditation of Miami's Public College of Medicine. </w:t>
      </w:r>
      <w:proofErr w:type="spellStart"/>
      <w:r>
        <w:t>Acad</w:t>
      </w:r>
      <w:proofErr w:type="spellEnd"/>
      <w:r>
        <w:t xml:space="preserve"> Med. 2009 Oct, 84(10):1454-8</w:t>
      </w:r>
    </w:p>
    <w:p w14:paraId="39E03395" w14:textId="77777777" w:rsidR="004A3222" w:rsidRDefault="004A3222" w:rsidP="00AA7988">
      <w:pPr>
        <w:pStyle w:val="ListParagraph"/>
        <w:ind w:left="360"/>
      </w:pPr>
    </w:p>
    <w:p w14:paraId="6927BC9C" w14:textId="3A4CC8B4" w:rsidR="004A3222" w:rsidRDefault="004A3222" w:rsidP="00AA7988">
      <w:pPr>
        <w:pStyle w:val="ListParagraph"/>
        <w:numPr>
          <w:ilvl w:val="0"/>
          <w:numId w:val="7"/>
        </w:numPr>
        <w:ind w:left="720"/>
      </w:pPr>
      <w:r>
        <w:t xml:space="preserve">D Xu, Y Hong, J Li, K Chan. Effect of tai chi exercise on proprioception of ankle and knee joints in old people. Br J Sports Med. </w:t>
      </w:r>
      <w:proofErr w:type="gramStart"/>
      <w:r>
        <w:t>2004;38:50</w:t>
      </w:r>
      <w:proofErr w:type="gramEnd"/>
      <w:r>
        <w:t>-54</w:t>
      </w:r>
    </w:p>
    <w:p w14:paraId="347B9293" w14:textId="77777777" w:rsidR="004A3222" w:rsidRDefault="004A3222" w:rsidP="00AA7988">
      <w:pPr>
        <w:pStyle w:val="ListParagraph"/>
        <w:ind w:left="360"/>
      </w:pPr>
    </w:p>
    <w:p w14:paraId="75D9E20F" w14:textId="10BEED60" w:rsidR="004A3222" w:rsidRDefault="004A3222" w:rsidP="00AA7988">
      <w:pPr>
        <w:pStyle w:val="ListParagraph"/>
        <w:numPr>
          <w:ilvl w:val="0"/>
          <w:numId w:val="7"/>
        </w:numPr>
        <w:ind w:left="720"/>
      </w:pPr>
      <w:r>
        <w:t>Innes KE, Bourguignon C, Taylor AG. Risk Indices Associated with the Insulin Resistance Syndrome, Cardiovascular Disease, and Possible Protection with Yoga: A Systematic Review. Am Board Fam Med. 2005; 18:491-519</w:t>
      </w:r>
    </w:p>
    <w:p w14:paraId="40A9A180" w14:textId="77777777" w:rsidR="00152E76" w:rsidRDefault="00152E76" w:rsidP="00AA7988">
      <w:bookmarkStart w:id="0" w:name="_GoBack"/>
      <w:bookmarkEnd w:id="0"/>
    </w:p>
    <w:p w14:paraId="46A571B5" w14:textId="77777777" w:rsidR="00152E76" w:rsidRDefault="00152E76" w:rsidP="00152E76">
      <w:pPr>
        <w:pStyle w:val="ListParagraph"/>
      </w:pPr>
    </w:p>
    <w:sectPr w:rsidR="00152E76" w:rsidSect="009F073C">
      <w:pgSz w:w="12240" w:h="15840"/>
      <w:pgMar w:top="1008" w:right="1440" w:bottom="5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30E2"/>
    <w:multiLevelType w:val="hybridMultilevel"/>
    <w:tmpl w:val="FBF8E5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F3078F"/>
    <w:multiLevelType w:val="hybridMultilevel"/>
    <w:tmpl w:val="864A6060"/>
    <w:lvl w:ilvl="0" w:tplc="67B6151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C82DC8"/>
    <w:multiLevelType w:val="hybridMultilevel"/>
    <w:tmpl w:val="01CC2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EA5A9A"/>
    <w:multiLevelType w:val="hybridMultilevel"/>
    <w:tmpl w:val="4D9CDF3A"/>
    <w:lvl w:ilvl="0" w:tplc="04090001">
      <w:start w:val="1"/>
      <w:numFmt w:val="bullet"/>
      <w:lvlText w:val=""/>
      <w:lvlJc w:val="left"/>
      <w:pPr>
        <w:ind w:left="1440" w:hanging="360"/>
      </w:pPr>
      <w:rPr>
        <w:rFonts w:ascii="Symbol" w:hAnsi="Symbol" w:hint="default"/>
      </w:rPr>
    </w:lvl>
    <w:lvl w:ilvl="1" w:tplc="4CAA90E2">
      <w:start w:val="3"/>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CD3334"/>
    <w:multiLevelType w:val="hybridMultilevel"/>
    <w:tmpl w:val="2640E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9313E85"/>
    <w:multiLevelType w:val="hybridMultilevel"/>
    <w:tmpl w:val="4CE08F60"/>
    <w:lvl w:ilvl="0" w:tplc="67B61510">
      <w:start w:val="1"/>
      <w:numFmt w:val="upp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791C60"/>
    <w:multiLevelType w:val="hybridMultilevel"/>
    <w:tmpl w:val="71400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76"/>
    <w:rsid w:val="000B4D31"/>
    <w:rsid w:val="00152E76"/>
    <w:rsid w:val="00183C4E"/>
    <w:rsid w:val="001F6A1C"/>
    <w:rsid w:val="00244007"/>
    <w:rsid w:val="002450B2"/>
    <w:rsid w:val="003106F6"/>
    <w:rsid w:val="003457ED"/>
    <w:rsid w:val="00442077"/>
    <w:rsid w:val="004A3222"/>
    <w:rsid w:val="00537CDF"/>
    <w:rsid w:val="005A1FCA"/>
    <w:rsid w:val="007F1A43"/>
    <w:rsid w:val="0081556A"/>
    <w:rsid w:val="00894021"/>
    <w:rsid w:val="009F073C"/>
    <w:rsid w:val="00A6063C"/>
    <w:rsid w:val="00A7421F"/>
    <w:rsid w:val="00AA7988"/>
    <w:rsid w:val="00D85430"/>
    <w:rsid w:val="00D960C7"/>
    <w:rsid w:val="00DE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5E2F"/>
  <w15:chartTrackingRefBased/>
  <w15:docId w15:val="{8D45A94D-C940-4B1D-8744-7FA886D7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A43"/>
    <w:pPr>
      <w:spacing w:after="0"/>
      <w:contextualSpacing/>
    </w:pPr>
    <w:rPr>
      <w:rFonts w:cs="Times New Roman"/>
      <w:szCs w:val="24"/>
    </w:rPr>
  </w:style>
  <w:style w:type="paragraph" w:styleId="ListParagraph">
    <w:name w:val="List Paragraph"/>
    <w:basedOn w:val="Normal"/>
    <w:uiPriority w:val="34"/>
    <w:qFormat/>
    <w:rsid w:val="00152E76"/>
    <w:pPr>
      <w:ind w:left="720"/>
      <w:contextualSpacing/>
    </w:pPr>
  </w:style>
  <w:style w:type="character" w:styleId="Hyperlink">
    <w:name w:val="Hyperlink"/>
    <w:basedOn w:val="DefaultParagraphFont"/>
    <w:uiPriority w:val="99"/>
    <w:unhideWhenUsed/>
    <w:rsid w:val="00183C4E"/>
    <w:rPr>
      <w:color w:val="0563C1" w:themeColor="hyperlink"/>
      <w:u w:val="single"/>
    </w:rPr>
  </w:style>
  <w:style w:type="character" w:styleId="CommentReference">
    <w:name w:val="annotation reference"/>
    <w:basedOn w:val="DefaultParagraphFont"/>
    <w:uiPriority w:val="99"/>
    <w:semiHidden/>
    <w:unhideWhenUsed/>
    <w:rsid w:val="002450B2"/>
    <w:rPr>
      <w:sz w:val="16"/>
      <w:szCs w:val="16"/>
    </w:rPr>
  </w:style>
  <w:style w:type="paragraph" w:styleId="CommentText">
    <w:name w:val="annotation text"/>
    <w:basedOn w:val="Normal"/>
    <w:link w:val="CommentTextChar"/>
    <w:uiPriority w:val="99"/>
    <w:semiHidden/>
    <w:unhideWhenUsed/>
    <w:rsid w:val="002450B2"/>
    <w:rPr>
      <w:sz w:val="20"/>
      <w:szCs w:val="20"/>
    </w:rPr>
  </w:style>
  <w:style w:type="character" w:customStyle="1" w:styleId="CommentTextChar">
    <w:name w:val="Comment Text Char"/>
    <w:basedOn w:val="DefaultParagraphFont"/>
    <w:link w:val="CommentText"/>
    <w:uiPriority w:val="99"/>
    <w:semiHidden/>
    <w:rsid w:val="002450B2"/>
    <w:rPr>
      <w:sz w:val="20"/>
      <w:szCs w:val="20"/>
    </w:rPr>
  </w:style>
  <w:style w:type="paragraph" w:styleId="CommentSubject">
    <w:name w:val="annotation subject"/>
    <w:basedOn w:val="CommentText"/>
    <w:next w:val="CommentText"/>
    <w:link w:val="CommentSubjectChar"/>
    <w:uiPriority w:val="99"/>
    <w:semiHidden/>
    <w:unhideWhenUsed/>
    <w:rsid w:val="002450B2"/>
    <w:rPr>
      <w:b/>
      <w:bCs/>
    </w:rPr>
  </w:style>
  <w:style w:type="character" w:customStyle="1" w:styleId="CommentSubjectChar">
    <w:name w:val="Comment Subject Char"/>
    <w:basedOn w:val="CommentTextChar"/>
    <w:link w:val="CommentSubject"/>
    <w:uiPriority w:val="99"/>
    <w:semiHidden/>
    <w:rsid w:val="002450B2"/>
    <w:rPr>
      <w:b/>
      <w:bCs/>
      <w:sz w:val="20"/>
      <w:szCs w:val="20"/>
    </w:rPr>
  </w:style>
  <w:style w:type="paragraph" w:styleId="BalloonText">
    <w:name w:val="Balloon Text"/>
    <w:basedOn w:val="Normal"/>
    <w:link w:val="BalloonTextChar"/>
    <w:uiPriority w:val="99"/>
    <w:semiHidden/>
    <w:unhideWhenUsed/>
    <w:rsid w:val="002450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0B2"/>
    <w:rPr>
      <w:rFonts w:ascii="Segoe UI" w:hAnsi="Segoe UI" w:cs="Segoe UI"/>
      <w:sz w:val="18"/>
      <w:szCs w:val="18"/>
    </w:rPr>
  </w:style>
  <w:style w:type="character" w:customStyle="1" w:styleId="pagecontents">
    <w:name w:val="pagecontents"/>
    <w:basedOn w:val="DefaultParagraphFont"/>
    <w:rsid w:val="009F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3981">
      <w:bodyDiv w:val="1"/>
      <w:marLeft w:val="0"/>
      <w:marRight w:val="0"/>
      <w:marTop w:val="0"/>
      <w:marBottom w:val="0"/>
      <w:divBdr>
        <w:top w:val="none" w:sz="0" w:space="0" w:color="auto"/>
        <w:left w:val="none" w:sz="0" w:space="0" w:color="auto"/>
        <w:bottom w:val="none" w:sz="0" w:space="0" w:color="auto"/>
        <w:right w:val="none" w:sz="0" w:space="0" w:color="auto"/>
      </w:divBdr>
      <w:divsChild>
        <w:div w:id="56589513">
          <w:marLeft w:val="0"/>
          <w:marRight w:val="0"/>
          <w:marTop w:val="0"/>
          <w:marBottom w:val="0"/>
          <w:divBdr>
            <w:top w:val="none" w:sz="0" w:space="0" w:color="auto"/>
            <w:left w:val="none" w:sz="0" w:space="0" w:color="auto"/>
            <w:bottom w:val="none" w:sz="0" w:space="0" w:color="auto"/>
            <w:right w:val="none" w:sz="0" w:space="0" w:color="auto"/>
          </w:divBdr>
        </w:div>
      </w:divsChild>
    </w:div>
    <w:div w:id="954871560">
      <w:bodyDiv w:val="1"/>
      <w:marLeft w:val="0"/>
      <w:marRight w:val="0"/>
      <w:marTop w:val="0"/>
      <w:marBottom w:val="0"/>
      <w:divBdr>
        <w:top w:val="none" w:sz="0" w:space="0" w:color="auto"/>
        <w:left w:val="none" w:sz="0" w:space="0" w:color="auto"/>
        <w:bottom w:val="none" w:sz="0" w:space="0" w:color="auto"/>
        <w:right w:val="none" w:sz="0" w:space="0" w:color="auto"/>
      </w:divBdr>
      <w:divsChild>
        <w:div w:id="631207976">
          <w:marLeft w:val="0"/>
          <w:marRight w:val="0"/>
          <w:marTop w:val="0"/>
          <w:marBottom w:val="0"/>
          <w:divBdr>
            <w:top w:val="none" w:sz="0" w:space="0" w:color="auto"/>
            <w:left w:val="none" w:sz="0" w:space="0" w:color="auto"/>
            <w:bottom w:val="none" w:sz="0" w:space="0" w:color="auto"/>
            <w:right w:val="none" w:sz="0" w:space="0" w:color="auto"/>
          </w:divBdr>
          <w:divsChild>
            <w:div w:id="14987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6678">
      <w:bodyDiv w:val="1"/>
      <w:marLeft w:val="0"/>
      <w:marRight w:val="0"/>
      <w:marTop w:val="0"/>
      <w:marBottom w:val="0"/>
      <w:divBdr>
        <w:top w:val="none" w:sz="0" w:space="0" w:color="auto"/>
        <w:left w:val="none" w:sz="0" w:space="0" w:color="auto"/>
        <w:bottom w:val="none" w:sz="0" w:space="0" w:color="auto"/>
        <w:right w:val="none" w:sz="0" w:space="0" w:color="auto"/>
      </w:divBdr>
      <w:divsChild>
        <w:div w:id="208348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tumbar@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Minor</dc:creator>
  <cp:keywords/>
  <dc:description/>
  <cp:lastModifiedBy>STFM_Staff_Mac</cp:lastModifiedBy>
  <cp:revision>6</cp:revision>
  <dcterms:created xsi:type="dcterms:W3CDTF">2018-05-03T14:58:00Z</dcterms:created>
  <dcterms:modified xsi:type="dcterms:W3CDTF">2019-12-10T20:49:00Z</dcterms:modified>
</cp:coreProperties>
</file>