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3DDF7" w14:textId="77777777" w:rsidR="00E16800" w:rsidRPr="006448F2" w:rsidRDefault="00525E6B" w:rsidP="003364D3">
      <w:pPr>
        <w:tabs>
          <w:tab w:val="left" w:pos="0"/>
        </w:tabs>
        <w:spacing w:after="150" w:line="300" w:lineRule="atLeast"/>
        <w:rPr>
          <w:rFonts w:ascii="Arial" w:eastAsia="Times New Roman" w:hAnsi="Arial" w:cs="Arial"/>
          <w:color w:val="606060"/>
        </w:rPr>
      </w:pPr>
      <w:r w:rsidRPr="006448F2">
        <w:rPr>
          <w:rFonts w:ascii="Arial" w:eastAsia="Times New Roman" w:hAnsi="Arial" w:cs="Arial"/>
          <w:color w:val="606060"/>
        </w:rPr>
        <w:t>NATIONAL CLERKSHIP CURRICULM</w:t>
      </w:r>
    </w:p>
    <w:p w14:paraId="7D971B07" w14:textId="77777777" w:rsidR="00E16800" w:rsidRPr="006448F2" w:rsidRDefault="00E16800" w:rsidP="00E16800">
      <w:pPr>
        <w:spacing w:after="150" w:line="300" w:lineRule="atLeast"/>
        <w:rPr>
          <w:rFonts w:ascii="Arial" w:eastAsia="Times New Roman" w:hAnsi="Arial" w:cs="Arial"/>
          <w:b/>
          <w:color w:val="606060"/>
          <w:sz w:val="22"/>
          <w:szCs w:val="22"/>
        </w:rPr>
      </w:pPr>
      <w:r w:rsidRPr="006448F2">
        <w:rPr>
          <w:rFonts w:ascii="Arial" w:eastAsia="Times New Roman" w:hAnsi="Arial" w:cs="Arial"/>
          <w:b/>
          <w:color w:val="606060"/>
          <w:sz w:val="22"/>
          <w:szCs w:val="22"/>
        </w:rPr>
        <w:t xml:space="preserve">Title: </w:t>
      </w:r>
      <w:r w:rsidR="003364D3">
        <w:rPr>
          <w:rFonts w:ascii="Arial" w:eastAsia="Times New Roman" w:hAnsi="Arial" w:cs="Arial"/>
          <w:b/>
          <w:color w:val="606060"/>
          <w:sz w:val="22"/>
          <w:szCs w:val="22"/>
        </w:rPr>
        <w:t>Case-</w:t>
      </w:r>
      <w:r w:rsidRPr="006448F2">
        <w:rPr>
          <w:rFonts w:ascii="Arial" w:eastAsia="Times New Roman" w:hAnsi="Arial" w:cs="Arial"/>
          <w:b/>
          <w:color w:val="606060"/>
          <w:sz w:val="22"/>
          <w:szCs w:val="22"/>
        </w:rPr>
        <w:t xml:space="preserve">Based Learning, Family Medicine Clerkship Didactic Session, Common Dermatoses </w:t>
      </w:r>
    </w:p>
    <w:p w14:paraId="28F4D4A1" w14:textId="4419DFDA" w:rsidR="00E16800" w:rsidRPr="006448F2" w:rsidRDefault="00E16800" w:rsidP="00E16800">
      <w:pPr>
        <w:spacing w:after="150" w:line="300" w:lineRule="atLeast"/>
        <w:rPr>
          <w:rFonts w:ascii="Arial" w:eastAsia="Times New Roman" w:hAnsi="Arial" w:cs="Arial"/>
          <w:i/>
          <w:color w:val="606060"/>
          <w:sz w:val="20"/>
          <w:szCs w:val="20"/>
        </w:rPr>
      </w:pPr>
      <w:r w:rsidRPr="006448F2">
        <w:rPr>
          <w:rFonts w:ascii="Arial" w:eastAsia="Times New Roman" w:hAnsi="Arial" w:cs="Arial"/>
          <w:b/>
          <w:color w:val="606060"/>
          <w:sz w:val="22"/>
          <w:szCs w:val="22"/>
        </w:rPr>
        <w:t xml:space="preserve">Authors: </w:t>
      </w:r>
      <w:r w:rsidRPr="006448F2">
        <w:rPr>
          <w:rFonts w:ascii="Arial" w:eastAsia="Times New Roman" w:hAnsi="Arial" w:cs="Arial"/>
          <w:b/>
          <w:color w:val="606060"/>
          <w:sz w:val="22"/>
          <w:szCs w:val="22"/>
        </w:rPr>
        <w:br/>
      </w:r>
      <w:r w:rsidRPr="006448F2">
        <w:rPr>
          <w:rFonts w:ascii="Arial" w:eastAsia="Times New Roman" w:hAnsi="Arial" w:cs="Arial"/>
          <w:color w:val="606060"/>
          <w:sz w:val="20"/>
          <w:szCs w:val="20"/>
        </w:rPr>
        <w:t>Suzanne Mino</w:t>
      </w:r>
      <w:r w:rsidR="004135B8" w:rsidRPr="006448F2">
        <w:rPr>
          <w:rFonts w:ascii="Arial" w:eastAsia="Times New Roman" w:hAnsi="Arial" w:cs="Arial"/>
          <w:color w:val="606060"/>
          <w:sz w:val="20"/>
          <w:szCs w:val="20"/>
        </w:rPr>
        <w:t xml:space="preserve">r, </w:t>
      </w:r>
      <w:r w:rsidR="006448F2" w:rsidRPr="006448F2">
        <w:rPr>
          <w:rFonts w:ascii="Arial" w:eastAsia="Times New Roman" w:hAnsi="Arial" w:cs="Arial"/>
          <w:color w:val="606060"/>
          <w:sz w:val="20"/>
          <w:szCs w:val="20"/>
        </w:rPr>
        <w:t xml:space="preserve">MD, </w:t>
      </w:r>
      <w:r w:rsidR="004135B8" w:rsidRPr="006448F2">
        <w:rPr>
          <w:rFonts w:ascii="Arial" w:eastAsia="Times New Roman" w:hAnsi="Arial" w:cs="Arial"/>
          <w:i/>
          <w:color w:val="606060"/>
          <w:sz w:val="20"/>
          <w:szCs w:val="20"/>
        </w:rPr>
        <w:t>Florida International University</w:t>
      </w:r>
      <w:r w:rsidR="004135B8" w:rsidRPr="006448F2">
        <w:rPr>
          <w:rFonts w:ascii="Arial" w:eastAsia="Times New Roman" w:hAnsi="Arial" w:cs="Arial"/>
          <w:color w:val="606060"/>
          <w:sz w:val="20"/>
          <w:szCs w:val="20"/>
        </w:rPr>
        <w:br/>
      </w:r>
      <w:r w:rsidRPr="006448F2">
        <w:rPr>
          <w:rFonts w:ascii="Arial" w:eastAsia="Times New Roman" w:hAnsi="Arial" w:cs="Arial"/>
          <w:color w:val="606060"/>
          <w:sz w:val="20"/>
          <w:szCs w:val="20"/>
        </w:rPr>
        <w:t xml:space="preserve">Sarah </w:t>
      </w:r>
      <w:proofErr w:type="spellStart"/>
      <w:r w:rsidRPr="006448F2">
        <w:rPr>
          <w:rFonts w:ascii="Arial" w:eastAsia="Times New Roman" w:hAnsi="Arial" w:cs="Arial"/>
          <w:color w:val="606060"/>
          <w:sz w:val="20"/>
          <w:szCs w:val="20"/>
        </w:rPr>
        <w:t>Stumbar</w:t>
      </w:r>
      <w:proofErr w:type="spellEnd"/>
      <w:r w:rsidRPr="006448F2">
        <w:rPr>
          <w:rFonts w:ascii="Arial" w:eastAsia="Times New Roman" w:hAnsi="Arial" w:cs="Arial"/>
          <w:color w:val="606060"/>
          <w:sz w:val="20"/>
          <w:szCs w:val="20"/>
        </w:rPr>
        <w:t>,</w:t>
      </w:r>
      <w:r w:rsidR="00013A8C">
        <w:rPr>
          <w:rFonts w:ascii="Arial" w:eastAsia="Times New Roman" w:hAnsi="Arial" w:cs="Arial"/>
          <w:color w:val="606060"/>
          <w:sz w:val="20"/>
          <w:szCs w:val="20"/>
        </w:rPr>
        <w:t xml:space="preserve"> </w:t>
      </w:r>
      <w:r w:rsidR="006448F2" w:rsidRPr="006448F2">
        <w:rPr>
          <w:rFonts w:ascii="Arial" w:eastAsia="Times New Roman" w:hAnsi="Arial" w:cs="Arial"/>
          <w:color w:val="606060"/>
          <w:sz w:val="20"/>
          <w:szCs w:val="20"/>
        </w:rPr>
        <w:t>MD, MPH</w:t>
      </w:r>
      <w:r w:rsidR="0017542B">
        <w:rPr>
          <w:rFonts w:ascii="Arial" w:eastAsia="Times New Roman" w:hAnsi="Arial" w:cs="Arial"/>
          <w:color w:val="606060"/>
          <w:sz w:val="20"/>
          <w:szCs w:val="20"/>
        </w:rPr>
        <w:t xml:space="preserve">, </w:t>
      </w:r>
      <w:bookmarkStart w:id="0" w:name="_GoBack"/>
      <w:bookmarkEnd w:id="0"/>
      <w:r w:rsidR="004135B8" w:rsidRPr="006448F2">
        <w:rPr>
          <w:rFonts w:ascii="Arial" w:eastAsia="Times New Roman" w:hAnsi="Arial" w:cs="Arial"/>
          <w:i/>
          <w:color w:val="606060"/>
          <w:sz w:val="20"/>
          <w:szCs w:val="20"/>
        </w:rPr>
        <w:t>Florida International University</w:t>
      </w:r>
      <w:r w:rsidR="004135B8" w:rsidRPr="006448F2">
        <w:rPr>
          <w:rFonts w:ascii="Arial" w:eastAsia="Times New Roman" w:hAnsi="Arial" w:cs="Arial"/>
          <w:color w:val="606060"/>
          <w:sz w:val="20"/>
          <w:szCs w:val="20"/>
        </w:rPr>
        <w:br/>
      </w:r>
      <w:proofErr w:type="spellStart"/>
      <w:r w:rsidRPr="006448F2">
        <w:rPr>
          <w:rFonts w:ascii="Arial" w:eastAsia="Times New Roman" w:hAnsi="Arial" w:cs="Arial"/>
          <w:color w:val="606060"/>
          <w:sz w:val="20"/>
          <w:szCs w:val="20"/>
        </w:rPr>
        <w:t>Irmanie</w:t>
      </w:r>
      <w:proofErr w:type="spellEnd"/>
      <w:r w:rsidRPr="006448F2">
        <w:rPr>
          <w:rFonts w:ascii="Arial" w:eastAsia="Times New Roman" w:hAnsi="Arial" w:cs="Arial"/>
          <w:color w:val="606060"/>
          <w:sz w:val="20"/>
          <w:szCs w:val="20"/>
        </w:rPr>
        <w:t xml:space="preserve"> Hemphill, </w:t>
      </w:r>
      <w:r w:rsidR="006448F2" w:rsidRPr="006448F2">
        <w:rPr>
          <w:rFonts w:ascii="Arial" w:eastAsia="Times New Roman" w:hAnsi="Arial" w:cs="Arial"/>
          <w:color w:val="606060"/>
          <w:sz w:val="20"/>
          <w:szCs w:val="20"/>
        </w:rPr>
        <w:t xml:space="preserve">MD, </w:t>
      </w:r>
      <w:r w:rsidR="004135B8" w:rsidRPr="006448F2">
        <w:rPr>
          <w:rFonts w:ascii="Arial" w:eastAsia="Times New Roman" w:hAnsi="Arial" w:cs="Arial"/>
          <w:i/>
          <w:color w:val="606060"/>
          <w:sz w:val="20"/>
          <w:szCs w:val="20"/>
        </w:rPr>
        <w:t>Florida International University</w:t>
      </w:r>
      <w:r w:rsidR="004135B8" w:rsidRPr="006448F2">
        <w:rPr>
          <w:rFonts w:ascii="Arial" w:eastAsia="Times New Roman" w:hAnsi="Arial" w:cs="Arial"/>
          <w:color w:val="606060"/>
          <w:sz w:val="20"/>
          <w:szCs w:val="20"/>
        </w:rPr>
        <w:br/>
      </w:r>
      <w:r w:rsidRPr="006448F2">
        <w:rPr>
          <w:rFonts w:ascii="Arial" w:eastAsia="Times New Roman" w:hAnsi="Arial" w:cs="Arial"/>
          <w:color w:val="606060"/>
          <w:sz w:val="20"/>
          <w:szCs w:val="20"/>
        </w:rPr>
        <w:t>Christine Dalton,</w:t>
      </w:r>
      <w:r w:rsidR="006448F2" w:rsidRPr="006448F2">
        <w:rPr>
          <w:rFonts w:ascii="Arial" w:eastAsia="Times New Roman" w:hAnsi="Arial" w:cs="Arial"/>
          <w:color w:val="606060"/>
          <w:sz w:val="20"/>
          <w:szCs w:val="20"/>
        </w:rPr>
        <w:t xml:space="preserve"> MD,</w:t>
      </w:r>
      <w:r w:rsidR="00514BFF">
        <w:rPr>
          <w:rFonts w:ascii="Arial" w:eastAsia="Times New Roman" w:hAnsi="Arial" w:cs="Arial"/>
          <w:color w:val="606060"/>
          <w:sz w:val="20"/>
          <w:szCs w:val="20"/>
        </w:rPr>
        <w:t xml:space="preserve"> </w:t>
      </w:r>
      <w:r w:rsidR="004135B8" w:rsidRPr="006448F2">
        <w:rPr>
          <w:rFonts w:ascii="Arial" w:eastAsia="Times New Roman" w:hAnsi="Arial" w:cs="Arial"/>
          <w:i/>
          <w:color w:val="606060"/>
          <w:sz w:val="20"/>
          <w:szCs w:val="20"/>
        </w:rPr>
        <w:t>Florida International University</w:t>
      </w:r>
      <w:r w:rsidR="004135B8" w:rsidRPr="006448F2">
        <w:rPr>
          <w:rFonts w:ascii="Arial" w:eastAsia="Times New Roman" w:hAnsi="Arial" w:cs="Arial"/>
          <w:color w:val="606060"/>
          <w:sz w:val="20"/>
          <w:szCs w:val="20"/>
        </w:rPr>
        <w:br/>
      </w:r>
      <w:r w:rsidRPr="006448F2">
        <w:rPr>
          <w:rFonts w:ascii="Arial" w:eastAsia="Times New Roman" w:hAnsi="Arial" w:cs="Arial"/>
          <w:color w:val="606060"/>
          <w:sz w:val="20"/>
          <w:szCs w:val="20"/>
        </w:rPr>
        <w:t xml:space="preserve">John </w:t>
      </w:r>
      <w:proofErr w:type="spellStart"/>
      <w:r w:rsidRPr="006448F2">
        <w:rPr>
          <w:rFonts w:ascii="Arial" w:eastAsia="Times New Roman" w:hAnsi="Arial" w:cs="Arial"/>
          <w:color w:val="606060"/>
          <w:sz w:val="20"/>
          <w:szCs w:val="20"/>
        </w:rPr>
        <w:t>Delzell</w:t>
      </w:r>
      <w:proofErr w:type="spellEnd"/>
      <w:r w:rsidRPr="006448F2">
        <w:rPr>
          <w:rFonts w:ascii="Arial" w:eastAsia="Times New Roman" w:hAnsi="Arial" w:cs="Arial"/>
          <w:color w:val="606060"/>
          <w:sz w:val="20"/>
          <w:szCs w:val="20"/>
        </w:rPr>
        <w:t xml:space="preserve">, </w:t>
      </w:r>
      <w:r w:rsidR="006448F2" w:rsidRPr="006448F2">
        <w:rPr>
          <w:rFonts w:ascii="Arial" w:eastAsia="Times New Roman" w:hAnsi="Arial" w:cs="Arial"/>
          <w:color w:val="606060"/>
          <w:sz w:val="20"/>
          <w:szCs w:val="20"/>
        </w:rPr>
        <w:t xml:space="preserve">MD, MSPH, </w:t>
      </w:r>
      <w:r w:rsidR="006448F2" w:rsidRPr="006448F2">
        <w:rPr>
          <w:rFonts w:ascii="Arial" w:eastAsia="Times New Roman" w:hAnsi="Arial" w:cs="Arial"/>
          <w:i/>
          <w:color w:val="606060"/>
          <w:sz w:val="20"/>
          <w:szCs w:val="20"/>
        </w:rPr>
        <w:t>Northeast Georgia Health System</w:t>
      </w:r>
      <w:r w:rsidR="004135B8" w:rsidRPr="006448F2">
        <w:rPr>
          <w:rFonts w:ascii="Arial" w:eastAsia="Times New Roman" w:hAnsi="Arial" w:cs="Arial"/>
          <w:color w:val="606060"/>
          <w:sz w:val="20"/>
          <w:szCs w:val="20"/>
        </w:rPr>
        <w:br/>
      </w:r>
      <w:r w:rsidRPr="006448F2">
        <w:rPr>
          <w:rFonts w:ascii="Arial" w:eastAsia="Times New Roman" w:hAnsi="Arial" w:cs="Arial"/>
          <w:color w:val="606060"/>
          <w:sz w:val="20"/>
          <w:szCs w:val="20"/>
        </w:rPr>
        <w:t xml:space="preserve">Ebony </w:t>
      </w:r>
      <w:proofErr w:type="spellStart"/>
      <w:r w:rsidRPr="006448F2">
        <w:rPr>
          <w:rFonts w:ascii="Arial" w:eastAsia="Times New Roman" w:hAnsi="Arial" w:cs="Arial"/>
          <w:color w:val="606060"/>
          <w:sz w:val="20"/>
          <w:szCs w:val="20"/>
        </w:rPr>
        <w:t>Whitsenant</w:t>
      </w:r>
      <w:proofErr w:type="spellEnd"/>
      <w:r w:rsidRPr="006448F2">
        <w:rPr>
          <w:rFonts w:ascii="Arial" w:eastAsia="Times New Roman" w:hAnsi="Arial" w:cs="Arial"/>
          <w:color w:val="606060"/>
          <w:sz w:val="20"/>
          <w:szCs w:val="20"/>
        </w:rPr>
        <w:t xml:space="preserve">, </w:t>
      </w:r>
      <w:r w:rsidR="0017542B">
        <w:rPr>
          <w:rFonts w:ascii="Arial" w:eastAsia="Times New Roman" w:hAnsi="Arial" w:cs="Arial"/>
          <w:color w:val="606060"/>
          <w:sz w:val="20"/>
          <w:szCs w:val="20"/>
        </w:rPr>
        <w:t xml:space="preserve">MD, </w:t>
      </w:r>
      <w:r w:rsidRPr="006448F2">
        <w:rPr>
          <w:rFonts w:ascii="Arial" w:eastAsia="Times New Roman" w:hAnsi="Arial" w:cs="Arial"/>
          <w:i/>
          <w:color w:val="606060"/>
          <w:sz w:val="20"/>
          <w:szCs w:val="20"/>
        </w:rPr>
        <w:t>Florida International University</w:t>
      </w:r>
    </w:p>
    <w:p w14:paraId="47BDFB11" w14:textId="02FFC132" w:rsidR="00E16800" w:rsidRPr="00F2046F" w:rsidRDefault="00E16800" w:rsidP="00E16800">
      <w:pPr>
        <w:spacing w:line="240" w:lineRule="atLeast"/>
        <w:rPr>
          <w:rFonts w:ascii="Times New Roman" w:eastAsia="Times New Roman" w:hAnsi="Times New Roman" w:cs="Times New Roman"/>
          <w:sz w:val="22"/>
          <w:szCs w:val="22"/>
        </w:rPr>
      </w:pPr>
      <w:r w:rsidRPr="004135B8">
        <w:rPr>
          <w:rFonts w:ascii="Arial" w:eastAsia="Times New Roman" w:hAnsi="Arial" w:cs="Arial"/>
          <w:b/>
          <w:i/>
          <w:color w:val="606060"/>
          <w:sz w:val="21"/>
          <w:szCs w:val="21"/>
        </w:rPr>
        <w:br/>
      </w:r>
      <w:r w:rsidRPr="006448F2">
        <w:rPr>
          <w:rFonts w:ascii="Arial" w:eastAsia="Times New Roman" w:hAnsi="Arial" w:cs="Arial"/>
          <w:b/>
          <w:bCs/>
          <w:color w:val="606060"/>
          <w:sz w:val="22"/>
          <w:szCs w:val="22"/>
        </w:rPr>
        <w:t>Abstract:</w:t>
      </w:r>
    </w:p>
    <w:p w14:paraId="5E55A293" w14:textId="77777777" w:rsidR="00E16800" w:rsidRPr="006448F2" w:rsidRDefault="00E16800" w:rsidP="00E16800">
      <w:pPr>
        <w:spacing w:line="240" w:lineRule="atLeast"/>
        <w:rPr>
          <w:rFonts w:ascii="Arial" w:eastAsia="Times New Roman" w:hAnsi="Arial" w:cs="Arial"/>
          <w:color w:val="606060"/>
          <w:sz w:val="20"/>
          <w:szCs w:val="20"/>
        </w:rPr>
      </w:pPr>
      <w:r w:rsidRPr="006448F2">
        <w:rPr>
          <w:rFonts w:ascii="Arial" w:eastAsia="Times New Roman" w:hAnsi="Arial" w:cs="Arial"/>
          <w:color w:val="606060"/>
          <w:sz w:val="20"/>
          <w:szCs w:val="20"/>
        </w:rPr>
        <w:t xml:space="preserve">This is a case-based learning session on common dermatoses that can be used during the Family Medicine Clerkship (FMC). At the Florida International University Herbert Wertheim College of Medicine, the FMC is a required -week outpatient clinical experience consisting of approximately 20 students during each block. Students are in an outpatient clinic Monday through Thursday and have on-campus didactics on Fridays. This didactic session is led by one faculty member and may take from 1-2 hours (2 hours earlier in the third year and 1.25 hour in the later rotations). Contents of this posting include a facilitator guide and the core case excerpt from our syllabus. </w:t>
      </w:r>
    </w:p>
    <w:p w14:paraId="164AD4B8" w14:textId="77777777" w:rsidR="00E16800" w:rsidRPr="006448F2" w:rsidRDefault="00E16800" w:rsidP="00E16800">
      <w:pPr>
        <w:spacing w:line="240" w:lineRule="atLeast"/>
        <w:rPr>
          <w:rFonts w:ascii="Arial" w:eastAsia="Times New Roman" w:hAnsi="Arial" w:cs="Arial"/>
          <w:color w:val="606060"/>
          <w:sz w:val="20"/>
          <w:szCs w:val="20"/>
        </w:rPr>
      </w:pPr>
    </w:p>
    <w:p w14:paraId="4FCF5F39" w14:textId="77777777" w:rsidR="00E16800" w:rsidRPr="006448F2" w:rsidRDefault="00E16800" w:rsidP="00E16800">
      <w:pPr>
        <w:spacing w:line="240" w:lineRule="atLeast"/>
        <w:rPr>
          <w:rFonts w:ascii="Arial" w:eastAsia="Times New Roman" w:hAnsi="Arial" w:cs="Arial"/>
          <w:color w:val="606060"/>
          <w:sz w:val="20"/>
          <w:szCs w:val="20"/>
        </w:rPr>
      </w:pPr>
      <w:r w:rsidRPr="006448F2">
        <w:rPr>
          <w:rFonts w:ascii="Arial" w:eastAsia="Times New Roman" w:hAnsi="Arial" w:cs="Arial"/>
          <w:color w:val="606060"/>
          <w:sz w:val="20"/>
          <w:szCs w:val="20"/>
        </w:rPr>
        <w:t>The goal of this didactic is to increase student understanding and application of dermatology knowledge. This didactic takes the student through a case in which a 29-year-old female comes to the clinic with a new skin lesion on her leg. The students are asked to develop differential diagnoses, obtain a hypothesis-driven history, define dermatology terms, use dermatology terms to describe a skin lesion, and recommend treatment options.</w:t>
      </w:r>
    </w:p>
    <w:p w14:paraId="6184F961" w14:textId="77777777" w:rsidR="00E16800" w:rsidRPr="006448F2" w:rsidRDefault="00E16800" w:rsidP="00E16800">
      <w:pPr>
        <w:spacing w:line="240" w:lineRule="atLeast"/>
        <w:rPr>
          <w:rFonts w:ascii="Arial" w:eastAsia="Times New Roman" w:hAnsi="Arial" w:cs="Arial"/>
          <w:color w:val="606060"/>
          <w:sz w:val="20"/>
          <w:szCs w:val="20"/>
        </w:rPr>
      </w:pPr>
    </w:p>
    <w:p w14:paraId="455FD8C0" w14:textId="77777777" w:rsidR="006448F2" w:rsidRDefault="00E16800" w:rsidP="006448F2">
      <w:pPr>
        <w:spacing w:line="240" w:lineRule="atLeast"/>
        <w:rPr>
          <w:rFonts w:ascii="Arial" w:eastAsia="Times New Roman" w:hAnsi="Arial" w:cs="Arial"/>
          <w:color w:val="606060"/>
          <w:sz w:val="22"/>
          <w:szCs w:val="22"/>
        </w:rPr>
      </w:pPr>
      <w:r w:rsidRPr="006448F2">
        <w:rPr>
          <w:rFonts w:ascii="Arial" w:eastAsia="Times New Roman" w:hAnsi="Arial" w:cs="Arial"/>
          <w:b/>
          <w:bCs/>
          <w:color w:val="606060"/>
          <w:sz w:val="22"/>
          <w:szCs w:val="22"/>
        </w:rPr>
        <w:t>Curricular Focus</w:t>
      </w:r>
    </w:p>
    <w:p w14:paraId="090B27C7" w14:textId="77777777" w:rsidR="00E16800" w:rsidRPr="006448F2" w:rsidRDefault="00E16800" w:rsidP="006448F2">
      <w:pPr>
        <w:pStyle w:val="ListParagraph"/>
        <w:numPr>
          <w:ilvl w:val="0"/>
          <w:numId w:val="2"/>
        </w:numPr>
        <w:spacing w:line="240" w:lineRule="atLeast"/>
        <w:rPr>
          <w:rFonts w:ascii="Arial" w:eastAsia="Times New Roman" w:hAnsi="Arial" w:cs="Arial"/>
          <w:color w:val="606060"/>
          <w:sz w:val="20"/>
          <w:szCs w:val="20"/>
        </w:rPr>
      </w:pPr>
      <w:r w:rsidRPr="006448F2">
        <w:rPr>
          <w:rFonts w:ascii="Arial" w:eastAsia="Times New Roman" w:hAnsi="Arial" w:cs="Arial"/>
          <w:bCs/>
          <w:color w:val="606060"/>
          <w:sz w:val="20"/>
          <w:szCs w:val="20"/>
        </w:rPr>
        <w:t>Core Presentations for Acute Care</w:t>
      </w:r>
      <w:r w:rsidRPr="006448F2">
        <w:rPr>
          <w:rFonts w:ascii="Helvetica" w:eastAsia="Times New Roman" w:hAnsi="Helvetica" w:cs="Times New Roman"/>
          <w:bCs/>
          <w:kern w:val="36"/>
          <w:sz w:val="20"/>
          <w:szCs w:val="20"/>
        </w:rPr>
        <w:t xml:space="preserve"> </w:t>
      </w:r>
    </w:p>
    <w:p w14:paraId="0C01B199" w14:textId="77777777" w:rsidR="00E16800" w:rsidRPr="006448F2" w:rsidRDefault="00E16800" w:rsidP="006448F2">
      <w:pPr>
        <w:pStyle w:val="ListParagraph"/>
        <w:numPr>
          <w:ilvl w:val="0"/>
          <w:numId w:val="2"/>
        </w:numPr>
        <w:spacing w:before="100" w:beforeAutospacing="1" w:after="100" w:afterAutospacing="1" w:line="300" w:lineRule="atLeast"/>
        <w:rPr>
          <w:rFonts w:ascii="Arial" w:eastAsia="Times New Roman" w:hAnsi="Arial" w:cs="Arial"/>
          <w:color w:val="606060"/>
          <w:sz w:val="20"/>
          <w:szCs w:val="20"/>
        </w:rPr>
      </w:pPr>
      <w:r w:rsidRPr="006448F2">
        <w:rPr>
          <w:rFonts w:ascii="Arial" w:eastAsia="Times New Roman" w:hAnsi="Arial" w:cs="Arial"/>
          <w:bCs/>
          <w:color w:val="606060"/>
          <w:sz w:val="20"/>
          <w:szCs w:val="20"/>
        </w:rPr>
        <w:t>Core Presentations for Chronic Diseases</w:t>
      </w:r>
    </w:p>
    <w:p w14:paraId="3806E5D1" w14:textId="77777777" w:rsidR="004135B8" w:rsidRPr="006448F2" w:rsidRDefault="00E16800" w:rsidP="006448F2">
      <w:pPr>
        <w:pStyle w:val="ListParagraph"/>
        <w:numPr>
          <w:ilvl w:val="0"/>
          <w:numId w:val="2"/>
        </w:numPr>
        <w:spacing w:before="100" w:beforeAutospacing="1" w:after="100" w:afterAutospacing="1" w:line="300" w:lineRule="atLeast"/>
        <w:rPr>
          <w:rFonts w:ascii="Arial" w:eastAsia="Times New Roman" w:hAnsi="Arial" w:cs="Arial"/>
          <w:color w:val="606060"/>
          <w:sz w:val="20"/>
          <w:szCs w:val="20"/>
        </w:rPr>
      </w:pPr>
      <w:r w:rsidRPr="006448F2">
        <w:rPr>
          <w:rFonts w:ascii="Arial" w:eastAsia="Times New Roman" w:hAnsi="Arial" w:cs="Arial"/>
          <w:bCs/>
          <w:color w:val="606060"/>
          <w:sz w:val="20"/>
          <w:szCs w:val="20"/>
        </w:rPr>
        <w:t>Health Promotion &amp; Disease Prevention</w:t>
      </w:r>
    </w:p>
    <w:p w14:paraId="7BAB5558" w14:textId="77777777" w:rsidR="004135B8" w:rsidRPr="006448F2" w:rsidRDefault="004135B8" w:rsidP="004135B8">
      <w:pPr>
        <w:spacing w:line="240" w:lineRule="atLeast"/>
        <w:rPr>
          <w:rFonts w:ascii="Times New Roman" w:eastAsia="Times New Roman" w:hAnsi="Times New Roman" w:cs="Times New Roman"/>
          <w:sz w:val="22"/>
          <w:szCs w:val="22"/>
        </w:rPr>
      </w:pPr>
      <w:r w:rsidRPr="006448F2">
        <w:rPr>
          <w:rFonts w:ascii="Arial" w:eastAsia="Times New Roman" w:hAnsi="Arial" w:cs="Arial"/>
          <w:b/>
          <w:bCs/>
          <w:color w:val="606060"/>
          <w:sz w:val="22"/>
          <w:szCs w:val="22"/>
        </w:rPr>
        <w:t>Clerkship Structure</w:t>
      </w:r>
    </w:p>
    <w:p w14:paraId="76F609AD" w14:textId="77777777" w:rsidR="006448F2" w:rsidRDefault="004135B8" w:rsidP="003364D3">
      <w:pPr>
        <w:spacing w:line="300" w:lineRule="atLeast"/>
        <w:rPr>
          <w:rFonts w:ascii="Arial" w:eastAsia="Times New Roman" w:hAnsi="Arial" w:cs="Arial"/>
          <w:color w:val="606060"/>
          <w:sz w:val="20"/>
          <w:szCs w:val="20"/>
        </w:rPr>
      </w:pPr>
      <w:r w:rsidRPr="006448F2">
        <w:rPr>
          <w:rFonts w:ascii="Arial" w:eastAsia="Times New Roman" w:hAnsi="Arial" w:cs="Arial"/>
          <w:color w:val="606060"/>
          <w:sz w:val="20"/>
          <w:szCs w:val="20"/>
        </w:rPr>
        <w:t>At the Florida International University Herbert Wertheim College of Medicine, the FMC is a required third year rotation. During each 8-week rotation, there are approximately 20 students completing the course. Students rotate in outpatient clinics during the week and participate in on-campus didactic sessions on Fridays. Didactic sessions cover a wide variety of topics, from prevention to chronic illnesses to core procedural skills. The students have varied outpatient clinical experiences, with some in private offices, some in clinics for the uninsured, and others in clinics caring primarily for people with HIV. Students spend all 8 weeks of the clerkship at one locatio</w:t>
      </w:r>
      <w:r w:rsidR="006448F2">
        <w:rPr>
          <w:rFonts w:ascii="Arial" w:eastAsia="Times New Roman" w:hAnsi="Arial" w:cs="Arial"/>
          <w:color w:val="606060"/>
          <w:sz w:val="20"/>
          <w:szCs w:val="20"/>
        </w:rPr>
        <w:t>n</w:t>
      </w:r>
      <w:r w:rsidR="003364D3">
        <w:rPr>
          <w:rFonts w:ascii="Arial" w:eastAsia="Times New Roman" w:hAnsi="Arial" w:cs="Arial"/>
          <w:color w:val="606060"/>
          <w:sz w:val="20"/>
          <w:szCs w:val="20"/>
        </w:rPr>
        <w:t>.</w:t>
      </w:r>
      <w:r w:rsidR="003364D3">
        <w:rPr>
          <w:rFonts w:ascii="Arial" w:eastAsia="Times New Roman" w:hAnsi="Arial" w:cs="Arial"/>
          <w:color w:val="606060"/>
          <w:sz w:val="20"/>
          <w:szCs w:val="20"/>
        </w:rPr>
        <w:br/>
      </w:r>
      <w:r w:rsidR="003364D3">
        <w:rPr>
          <w:rFonts w:ascii="Arial" w:eastAsia="Times New Roman" w:hAnsi="Arial" w:cs="Arial"/>
          <w:color w:val="606060"/>
          <w:sz w:val="20"/>
          <w:szCs w:val="20"/>
        </w:rPr>
        <w:br/>
      </w:r>
      <w:r w:rsidR="006448F2" w:rsidRPr="006448F2">
        <w:rPr>
          <w:rFonts w:ascii="Arial" w:eastAsia="Times New Roman" w:hAnsi="Arial" w:cs="Arial"/>
          <w:b/>
          <w:bCs/>
          <w:color w:val="606060"/>
          <w:sz w:val="22"/>
          <w:szCs w:val="22"/>
        </w:rPr>
        <w:t>National Clerkship Curriculum Objectives Addressed</w:t>
      </w:r>
    </w:p>
    <w:p w14:paraId="57DE23AA" w14:textId="77777777" w:rsidR="004135B8" w:rsidRPr="006448F2" w:rsidRDefault="004135B8" w:rsidP="004135B8">
      <w:pPr>
        <w:spacing w:before="75" w:after="75" w:line="300" w:lineRule="atLeast"/>
        <w:rPr>
          <w:rFonts w:ascii="Arial" w:eastAsia="Times New Roman" w:hAnsi="Arial" w:cs="Arial"/>
          <w:color w:val="606060"/>
          <w:sz w:val="20"/>
          <w:szCs w:val="20"/>
        </w:rPr>
      </w:pPr>
      <w:r w:rsidRPr="006448F2">
        <w:rPr>
          <w:rFonts w:ascii="Arial" w:eastAsia="Times New Roman" w:hAnsi="Arial" w:cs="Arial"/>
          <w:color w:val="606060"/>
          <w:sz w:val="20"/>
          <w:szCs w:val="20"/>
        </w:rPr>
        <w:t>At the end of the clerkship, for each common symptom, students should be able to: </w:t>
      </w:r>
    </w:p>
    <w:p w14:paraId="000B074E" w14:textId="77777777" w:rsidR="004135B8" w:rsidRPr="006448F2" w:rsidRDefault="004135B8" w:rsidP="004135B8">
      <w:pPr>
        <w:pStyle w:val="ListParagraph"/>
        <w:numPr>
          <w:ilvl w:val="0"/>
          <w:numId w:val="4"/>
        </w:numPr>
        <w:spacing w:before="75" w:after="75" w:line="300" w:lineRule="atLeast"/>
        <w:ind w:left="720"/>
        <w:rPr>
          <w:rFonts w:ascii="Arial" w:eastAsia="Times New Roman" w:hAnsi="Arial" w:cs="Arial"/>
          <w:color w:val="606060"/>
          <w:sz w:val="20"/>
          <w:szCs w:val="20"/>
        </w:rPr>
      </w:pPr>
      <w:r w:rsidRPr="006448F2">
        <w:rPr>
          <w:rFonts w:ascii="Arial" w:eastAsia="Times New Roman" w:hAnsi="Arial" w:cs="Arial"/>
          <w:color w:val="606060"/>
          <w:sz w:val="20"/>
          <w:szCs w:val="20"/>
        </w:rPr>
        <w:t>Differentiate among common etiologies based on the presenting symptom.</w:t>
      </w:r>
    </w:p>
    <w:p w14:paraId="4223E6F2" w14:textId="77777777" w:rsidR="004135B8" w:rsidRPr="006448F2" w:rsidRDefault="004135B8" w:rsidP="004135B8">
      <w:pPr>
        <w:pStyle w:val="ListParagraph"/>
        <w:numPr>
          <w:ilvl w:val="0"/>
          <w:numId w:val="4"/>
        </w:numPr>
        <w:spacing w:before="75" w:after="75" w:line="300" w:lineRule="atLeast"/>
        <w:ind w:left="720"/>
        <w:rPr>
          <w:rFonts w:ascii="Arial" w:eastAsia="Times New Roman" w:hAnsi="Arial" w:cs="Arial"/>
          <w:color w:val="606060"/>
          <w:sz w:val="20"/>
          <w:szCs w:val="20"/>
        </w:rPr>
      </w:pPr>
      <w:r w:rsidRPr="006448F2">
        <w:rPr>
          <w:rFonts w:ascii="Arial" w:eastAsia="Times New Roman" w:hAnsi="Arial" w:cs="Arial"/>
          <w:color w:val="606060"/>
          <w:sz w:val="20"/>
          <w:szCs w:val="20"/>
        </w:rPr>
        <w:t>Recognize “don’t miss” conditions that may present with a particular symptom. </w:t>
      </w:r>
    </w:p>
    <w:p w14:paraId="765FA0D0" w14:textId="77777777" w:rsidR="004135B8" w:rsidRPr="006448F2" w:rsidRDefault="004135B8" w:rsidP="004135B8">
      <w:pPr>
        <w:pStyle w:val="ListParagraph"/>
        <w:numPr>
          <w:ilvl w:val="0"/>
          <w:numId w:val="4"/>
        </w:numPr>
        <w:spacing w:before="75" w:after="75" w:line="300" w:lineRule="atLeast"/>
        <w:ind w:left="720"/>
        <w:rPr>
          <w:rFonts w:ascii="Arial" w:eastAsia="Times New Roman" w:hAnsi="Arial" w:cs="Arial"/>
          <w:color w:val="606060"/>
          <w:sz w:val="20"/>
          <w:szCs w:val="20"/>
        </w:rPr>
      </w:pPr>
      <w:r w:rsidRPr="006448F2">
        <w:rPr>
          <w:rFonts w:ascii="Arial" w:eastAsia="Times New Roman" w:hAnsi="Arial" w:cs="Arial"/>
          <w:color w:val="606060"/>
          <w:sz w:val="20"/>
          <w:szCs w:val="20"/>
        </w:rPr>
        <w:t>Elicit a focused history and perform a focused physical examination. </w:t>
      </w:r>
    </w:p>
    <w:p w14:paraId="4DA93D4E" w14:textId="77777777" w:rsidR="004135B8" w:rsidRPr="006448F2" w:rsidRDefault="004135B8" w:rsidP="004135B8">
      <w:pPr>
        <w:pStyle w:val="ListParagraph"/>
        <w:numPr>
          <w:ilvl w:val="0"/>
          <w:numId w:val="4"/>
        </w:numPr>
        <w:spacing w:before="75" w:after="75" w:line="300" w:lineRule="atLeast"/>
        <w:ind w:left="720"/>
        <w:rPr>
          <w:rFonts w:ascii="Arial" w:eastAsia="Times New Roman" w:hAnsi="Arial" w:cs="Arial"/>
          <w:color w:val="606060"/>
          <w:sz w:val="20"/>
          <w:szCs w:val="20"/>
        </w:rPr>
      </w:pPr>
      <w:r w:rsidRPr="006448F2">
        <w:rPr>
          <w:rFonts w:ascii="Arial" w:eastAsia="Times New Roman" w:hAnsi="Arial" w:cs="Arial"/>
          <w:color w:val="606060"/>
          <w:sz w:val="20"/>
          <w:szCs w:val="20"/>
        </w:rPr>
        <w:t>Describe the initial management of common and dangerous diagnoses that present with a particular symptom. </w:t>
      </w:r>
    </w:p>
    <w:p w14:paraId="70A1A8FB" w14:textId="77777777" w:rsidR="004135B8" w:rsidRPr="006448F2" w:rsidRDefault="004135B8" w:rsidP="004135B8">
      <w:pPr>
        <w:pStyle w:val="ListParagraph"/>
        <w:numPr>
          <w:ilvl w:val="0"/>
          <w:numId w:val="4"/>
        </w:numPr>
        <w:spacing w:before="75" w:after="75" w:line="300" w:lineRule="atLeast"/>
        <w:ind w:left="720"/>
        <w:rPr>
          <w:rFonts w:ascii="Arial" w:eastAsia="Times New Roman" w:hAnsi="Arial" w:cs="Arial"/>
          <w:color w:val="606060"/>
          <w:sz w:val="20"/>
          <w:szCs w:val="20"/>
        </w:rPr>
      </w:pPr>
      <w:r w:rsidRPr="006448F2">
        <w:rPr>
          <w:rFonts w:ascii="Arial" w:eastAsia="Times New Roman" w:hAnsi="Arial" w:cs="Arial"/>
          <w:color w:val="606060"/>
          <w:sz w:val="20"/>
          <w:szCs w:val="20"/>
        </w:rPr>
        <w:t>Common skin lesions </w:t>
      </w:r>
      <w:r w:rsidRPr="006448F2">
        <w:rPr>
          <w:rFonts w:ascii="Arial" w:eastAsia="Times New Roman" w:hAnsi="Arial" w:cs="Arial"/>
          <w:color w:val="606060"/>
          <w:sz w:val="20"/>
          <w:szCs w:val="20"/>
        </w:rPr>
        <w:br/>
        <w:t>• Describe a skin lesion using appropriate medical terminology. </w:t>
      </w:r>
    </w:p>
    <w:p w14:paraId="04DCA89D" w14:textId="77777777" w:rsidR="004135B8" w:rsidRDefault="004135B8" w:rsidP="004135B8">
      <w:pPr>
        <w:pStyle w:val="ListParagraph"/>
        <w:spacing w:before="75" w:after="75" w:line="300" w:lineRule="atLeast"/>
        <w:rPr>
          <w:rFonts w:ascii="Arial" w:eastAsia="Times New Roman" w:hAnsi="Arial" w:cs="Arial"/>
          <w:color w:val="606060"/>
          <w:sz w:val="21"/>
          <w:szCs w:val="21"/>
        </w:rPr>
      </w:pPr>
    </w:p>
    <w:p w14:paraId="203D333A" w14:textId="77777777" w:rsidR="004135B8" w:rsidRDefault="004135B8" w:rsidP="004135B8">
      <w:pPr>
        <w:spacing w:line="240" w:lineRule="atLeast"/>
        <w:rPr>
          <w:rFonts w:ascii="Times New Roman" w:eastAsia="Times New Roman" w:hAnsi="Times New Roman" w:cs="Times New Roman"/>
        </w:rPr>
      </w:pPr>
      <w:r w:rsidRPr="004135B8">
        <w:rPr>
          <w:rFonts w:ascii="Arial" w:eastAsia="Times New Roman" w:hAnsi="Arial" w:cs="Arial"/>
          <w:b/>
          <w:bCs/>
          <w:color w:val="606060"/>
          <w:sz w:val="21"/>
          <w:szCs w:val="21"/>
        </w:rPr>
        <w:lastRenderedPageBreak/>
        <w:t xml:space="preserve">Association of American Medical Colleges </w:t>
      </w:r>
      <w:proofErr w:type="spellStart"/>
      <w:r w:rsidRPr="004135B8">
        <w:rPr>
          <w:rFonts w:ascii="Arial" w:eastAsia="Times New Roman" w:hAnsi="Arial" w:cs="Arial"/>
          <w:b/>
          <w:bCs/>
          <w:color w:val="606060"/>
          <w:sz w:val="21"/>
          <w:szCs w:val="21"/>
        </w:rPr>
        <w:t>Entrustable</w:t>
      </w:r>
      <w:proofErr w:type="spellEnd"/>
      <w:r w:rsidRPr="004135B8">
        <w:rPr>
          <w:rFonts w:ascii="Arial" w:eastAsia="Times New Roman" w:hAnsi="Arial" w:cs="Arial"/>
          <w:b/>
          <w:bCs/>
          <w:color w:val="606060"/>
          <w:sz w:val="21"/>
          <w:szCs w:val="21"/>
        </w:rPr>
        <w:t xml:space="preserve"> Professional Activities Addressed</w:t>
      </w:r>
    </w:p>
    <w:p w14:paraId="66E307A4" w14:textId="77777777" w:rsidR="004135B8" w:rsidRDefault="004135B8" w:rsidP="004135B8">
      <w:pPr>
        <w:spacing w:line="240" w:lineRule="atLeast"/>
        <w:rPr>
          <w:rFonts w:ascii="Times New Roman" w:eastAsia="Times New Roman" w:hAnsi="Times New Roman" w:cs="Times New Roman"/>
        </w:rPr>
      </w:pPr>
    </w:p>
    <w:p w14:paraId="2EA91B09" w14:textId="77777777" w:rsidR="004135B8" w:rsidRPr="00F71EA1" w:rsidRDefault="004135B8" w:rsidP="00F71EA1">
      <w:pPr>
        <w:spacing w:line="240" w:lineRule="atLeast"/>
        <w:rPr>
          <w:rFonts w:ascii="Times New Roman" w:eastAsia="Times New Roman" w:hAnsi="Times New Roman" w:cs="Times New Roman"/>
        </w:rPr>
      </w:pPr>
      <w:r w:rsidRPr="004135B8">
        <w:rPr>
          <w:rFonts w:ascii="Arial" w:eastAsia="Times New Roman" w:hAnsi="Arial" w:cs="Arial"/>
          <w:color w:val="606060"/>
          <w:sz w:val="21"/>
          <w:szCs w:val="21"/>
        </w:rPr>
        <w:t>EPA 1: Gather a history and perform a physical examination </w:t>
      </w:r>
      <w:r w:rsidRPr="004135B8">
        <w:rPr>
          <w:rFonts w:ascii="Arial" w:eastAsia="Times New Roman" w:hAnsi="Arial" w:cs="Arial"/>
          <w:color w:val="606060"/>
          <w:sz w:val="21"/>
          <w:szCs w:val="21"/>
        </w:rPr>
        <w:br/>
        <w:t>EPA 2: Prioritize a differential diagnosis following a clinical encounter </w:t>
      </w:r>
      <w:r w:rsidRPr="004135B8">
        <w:rPr>
          <w:rFonts w:ascii="Arial" w:eastAsia="Times New Roman" w:hAnsi="Arial" w:cs="Arial"/>
          <w:color w:val="606060"/>
          <w:sz w:val="21"/>
          <w:szCs w:val="21"/>
        </w:rPr>
        <w:br/>
        <w:t>EPA 5 Document a Clinical Encounter in the Patient Record </w:t>
      </w:r>
    </w:p>
    <w:p w14:paraId="287EF6CC" w14:textId="77777777" w:rsidR="00F71EA1" w:rsidRDefault="00F71EA1" w:rsidP="00F71EA1">
      <w:pPr>
        <w:shd w:val="clear" w:color="auto" w:fill="FFFFFF"/>
        <w:rPr>
          <w:rFonts w:ascii="Arial" w:eastAsia="Times New Roman" w:hAnsi="Arial" w:cs="Arial"/>
          <w:color w:val="606060"/>
          <w:sz w:val="21"/>
          <w:szCs w:val="21"/>
        </w:rPr>
      </w:pPr>
      <w:r w:rsidRPr="00F71EA1">
        <w:rPr>
          <w:rFonts w:ascii="Arial" w:eastAsia="Times New Roman" w:hAnsi="Arial" w:cs="Arial"/>
          <w:color w:val="606060"/>
          <w:sz w:val="21"/>
          <w:szCs w:val="21"/>
        </w:rPr>
        <w:t> </w:t>
      </w:r>
    </w:p>
    <w:p w14:paraId="29CEB160" w14:textId="77777777" w:rsidR="004135B8" w:rsidRDefault="004135B8" w:rsidP="00F71EA1">
      <w:pPr>
        <w:shd w:val="clear" w:color="auto" w:fill="FFFFFF"/>
        <w:rPr>
          <w:rFonts w:ascii="Arial" w:eastAsia="Times New Roman" w:hAnsi="Arial" w:cs="Arial"/>
          <w:color w:val="606060"/>
          <w:sz w:val="21"/>
          <w:szCs w:val="21"/>
        </w:rPr>
      </w:pPr>
    </w:p>
    <w:p w14:paraId="79776B5D" w14:textId="77777777" w:rsidR="004135B8" w:rsidRPr="00F71EA1" w:rsidRDefault="004135B8" w:rsidP="004135B8">
      <w:pPr>
        <w:spacing w:line="240" w:lineRule="atLeast"/>
        <w:rPr>
          <w:rFonts w:ascii="Times New Roman" w:eastAsia="Times New Roman" w:hAnsi="Times New Roman" w:cs="Times New Roman"/>
        </w:rPr>
      </w:pPr>
      <w:r w:rsidRPr="00F71EA1">
        <w:rPr>
          <w:rFonts w:ascii="Arial" w:eastAsia="Times New Roman" w:hAnsi="Arial" w:cs="Arial"/>
          <w:b/>
          <w:bCs/>
          <w:color w:val="606060"/>
          <w:sz w:val="21"/>
          <w:szCs w:val="21"/>
        </w:rPr>
        <w:t>Program Content and Educational Methods</w:t>
      </w:r>
    </w:p>
    <w:p w14:paraId="755ED787" w14:textId="77777777" w:rsidR="004135B8" w:rsidRDefault="004135B8" w:rsidP="004135B8">
      <w:pPr>
        <w:spacing w:line="240" w:lineRule="atLeast"/>
        <w:rPr>
          <w:rFonts w:ascii="Times New Roman" w:eastAsia="Times New Roman" w:hAnsi="Times New Roman" w:cs="Times New Roman"/>
        </w:rPr>
      </w:pPr>
    </w:p>
    <w:p w14:paraId="527F42EA" w14:textId="77777777" w:rsidR="004135B8" w:rsidRPr="004135B8" w:rsidRDefault="004135B8" w:rsidP="004135B8">
      <w:pPr>
        <w:spacing w:line="240" w:lineRule="atLeast"/>
        <w:rPr>
          <w:rFonts w:ascii="Times New Roman" w:eastAsia="Times New Roman" w:hAnsi="Times New Roman" w:cs="Times New Roman"/>
        </w:rPr>
      </w:pPr>
      <w:r w:rsidRPr="00F71EA1">
        <w:rPr>
          <w:rFonts w:ascii="Arial" w:eastAsia="Times New Roman" w:hAnsi="Arial" w:cs="Arial"/>
          <w:color w:val="606060"/>
          <w:sz w:val="21"/>
          <w:szCs w:val="21"/>
        </w:rPr>
        <w:t>The goal of this didactic is to increase student knowledge about dermatologic conditions, and to allow them to apply this knowledge in a case-based format. This didactic takes the stude</w:t>
      </w:r>
      <w:r>
        <w:rPr>
          <w:rFonts w:ascii="Arial" w:eastAsia="Times New Roman" w:hAnsi="Arial" w:cs="Arial"/>
          <w:color w:val="606060"/>
          <w:sz w:val="21"/>
          <w:szCs w:val="21"/>
        </w:rPr>
        <w:t>nt through a case in which a 29-year-</w:t>
      </w:r>
      <w:r w:rsidRPr="00F71EA1">
        <w:rPr>
          <w:rFonts w:ascii="Arial" w:eastAsia="Times New Roman" w:hAnsi="Arial" w:cs="Arial"/>
          <w:color w:val="606060"/>
          <w:sz w:val="21"/>
          <w:szCs w:val="21"/>
        </w:rPr>
        <w:t>old female comes to the clinic with a new skin lesion on her leg. The students are asked to develop differential diagnoses, obtain a hypothesis-driven history, define dermatology terms, use dermatology terms to describe a skin lesion, and recommend treatment options. </w:t>
      </w:r>
      <w:r w:rsidRPr="00F71EA1">
        <w:rPr>
          <w:rFonts w:ascii="Arial" w:eastAsia="Times New Roman" w:hAnsi="Arial" w:cs="Arial"/>
          <w:color w:val="606060"/>
          <w:sz w:val="21"/>
          <w:szCs w:val="21"/>
        </w:rPr>
        <w:br/>
      </w:r>
      <w:r w:rsidRPr="00F71EA1">
        <w:rPr>
          <w:rFonts w:ascii="Arial" w:eastAsia="Times New Roman" w:hAnsi="Arial" w:cs="Arial"/>
          <w:color w:val="606060"/>
          <w:sz w:val="21"/>
          <w:szCs w:val="21"/>
        </w:rPr>
        <w:br/>
        <w:t>A room with a white board should be reserved in advance per the protocol of your institution. Supplies required include the room with white board, dry erase markers, eraser, and a ruler. Color copies of the skin lesion should be made for each student. The ruler is provided so that students can accurately measure and describe the lesion. </w:t>
      </w:r>
    </w:p>
    <w:p w14:paraId="7736E1FF" w14:textId="77777777" w:rsidR="004135B8" w:rsidRDefault="004135B8" w:rsidP="00F71EA1">
      <w:pPr>
        <w:shd w:val="clear" w:color="auto" w:fill="FFFFFF"/>
        <w:rPr>
          <w:rFonts w:ascii="Arial" w:eastAsia="Times New Roman" w:hAnsi="Arial" w:cs="Arial"/>
          <w:color w:val="606060"/>
          <w:sz w:val="21"/>
          <w:szCs w:val="21"/>
        </w:rPr>
      </w:pPr>
    </w:p>
    <w:p w14:paraId="0F88EF6C" w14:textId="77777777" w:rsidR="004135B8" w:rsidRDefault="004135B8" w:rsidP="00F71EA1">
      <w:pPr>
        <w:shd w:val="clear" w:color="auto" w:fill="FFFFFF"/>
        <w:rPr>
          <w:rFonts w:ascii="Arial" w:eastAsia="Times New Roman" w:hAnsi="Arial" w:cs="Arial"/>
          <w:color w:val="606060"/>
          <w:sz w:val="21"/>
          <w:szCs w:val="21"/>
        </w:rPr>
      </w:pPr>
    </w:p>
    <w:p w14:paraId="1355B869" w14:textId="77777777" w:rsidR="004135B8" w:rsidRPr="004135B8" w:rsidRDefault="004135B8" w:rsidP="00F71EA1">
      <w:pPr>
        <w:shd w:val="clear" w:color="auto" w:fill="FFFFFF"/>
        <w:rPr>
          <w:rFonts w:ascii="Arial" w:eastAsia="Times New Roman" w:hAnsi="Arial" w:cs="Arial"/>
          <w:b/>
          <w:color w:val="606060"/>
          <w:sz w:val="21"/>
          <w:szCs w:val="21"/>
        </w:rPr>
      </w:pPr>
      <w:r w:rsidRPr="004135B8">
        <w:rPr>
          <w:rFonts w:ascii="Arial" w:eastAsia="Times New Roman" w:hAnsi="Arial" w:cs="Arial"/>
          <w:b/>
          <w:color w:val="606060"/>
          <w:sz w:val="21"/>
          <w:szCs w:val="21"/>
        </w:rPr>
        <w:t>Education Methods used in accordance with the National Clerkship Curriculum</w:t>
      </w:r>
    </w:p>
    <w:p w14:paraId="5A905422" w14:textId="77777777" w:rsidR="004135B8" w:rsidRPr="004135B8" w:rsidRDefault="004135B8" w:rsidP="004135B8">
      <w:pPr>
        <w:pStyle w:val="ListParagraph"/>
        <w:numPr>
          <w:ilvl w:val="0"/>
          <w:numId w:val="5"/>
        </w:numPr>
        <w:shd w:val="clear" w:color="auto" w:fill="FFFFFF"/>
        <w:rPr>
          <w:rFonts w:ascii="Arial" w:eastAsia="Times New Roman" w:hAnsi="Arial" w:cs="Arial"/>
          <w:color w:val="606060"/>
          <w:sz w:val="21"/>
          <w:szCs w:val="21"/>
        </w:rPr>
      </w:pPr>
      <w:r w:rsidRPr="004135B8">
        <w:rPr>
          <w:rFonts w:ascii="Arial" w:eastAsia="Times New Roman" w:hAnsi="Arial" w:cs="Arial"/>
          <w:color w:val="606060"/>
          <w:sz w:val="21"/>
          <w:szCs w:val="21"/>
        </w:rPr>
        <w:t>Small-Group Sessions</w:t>
      </w:r>
    </w:p>
    <w:p w14:paraId="6DF87AD5" w14:textId="77777777" w:rsidR="004135B8" w:rsidRDefault="004135B8" w:rsidP="004135B8">
      <w:pPr>
        <w:pStyle w:val="ListParagraph"/>
        <w:numPr>
          <w:ilvl w:val="0"/>
          <w:numId w:val="5"/>
        </w:numPr>
        <w:shd w:val="clear" w:color="auto" w:fill="FFFFFF"/>
        <w:rPr>
          <w:rFonts w:ascii="Arial" w:eastAsia="Times New Roman" w:hAnsi="Arial" w:cs="Arial"/>
          <w:color w:val="606060"/>
          <w:sz w:val="21"/>
          <w:szCs w:val="21"/>
        </w:rPr>
      </w:pPr>
      <w:r w:rsidRPr="004135B8">
        <w:rPr>
          <w:rFonts w:ascii="Arial" w:eastAsia="Times New Roman" w:hAnsi="Arial" w:cs="Arial"/>
          <w:color w:val="606060"/>
          <w:sz w:val="21"/>
          <w:szCs w:val="21"/>
        </w:rPr>
        <w:t>Case-Based Learning</w:t>
      </w:r>
      <w:r w:rsidR="00F71EA1" w:rsidRPr="004135B8">
        <w:rPr>
          <w:rFonts w:ascii="Arial" w:eastAsia="Times New Roman" w:hAnsi="Arial" w:cs="Arial"/>
          <w:color w:val="606060"/>
          <w:sz w:val="21"/>
          <w:szCs w:val="21"/>
        </w:rPr>
        <w:t> </w:t>
      </w:r>
    </w:p>
    <w:p w14:paraId="708D3F74" w14:textId="77777777" w:rsidR="004135B8" w:rsidRDefault="004135B8" w:rsidP="004135B8">
      <w:pPr>
        <w:pStyle w:val="ListParagraph"/>
        <w:shd w:val="clear" w:color="auto" w:fill="FFFFFF"/>
        <w:rPr>
          <w:rFonts w:ascii="Arial" w:eastAsia="Times New Roman" w:hAnsi="Arial" w:cs="Arial"/>
          <w:color w:val="606060"/>
          <w:sz w:val="21"/>
          <w:szCs w:val="21"/>
        </w:rPr>
      </w:pPr>
    </w:p>
    <w:p w14:paraId="75C82B91" w14:textId="77777777" w:rsidR="00F71EA1" w:rsidRDefault="004135B8" w:rsidP="00F71EA1">
      <w:pPr>
        <w:shd w:val="clear" w:color="auto" w:fill="FFFFFF"/>
        <w:rPr>
          <w:rFonts w:ascii="Arial" w:eastAsia="Times New Roman" w:hAnsi="Arial" w:cs="Arial"/>
          <w:b/>
          <w:bCs/>
          <w:color w:val="606060"/>
          <w:sz w:val="21"/>
          <w:szCs w:val="21"/>
        </w:rPr>
      </w:pPr>
      <w:r w:rsidRPr="00F71EA1">
        <w:rPr>
          <w:rFonts w:ascii="Arial" w:eastAsia="Times New Roman" w:hAnsi="Arial" w:cs="Arial"/>
          <w:b/>
          <w:bCs/>
          <w:color w:val="606060"/>
          <w:sz w:val="21"/>
          <w:szCs w:val="21"/>
        </w:rPr>
        <w:t>Assessment Strategies to achieve outcomes</w:t>
      </w:r>
    </w:p>
    <w:p w14:paraId="1B3C3F35" w14:textId="77777777" w:rsidR="00525E6B" w:rsidRDefault="00525E6B" w:rsidP="00525E6B">
      <w:pPr>
        <w:spacing w:before="75" w:after="75" w:line="300" w:lineRule="atLeast"/>
        <w:rPr>
          <w:rFonts w:ascii="Arial" w:eastAsia="Times New Roman" w:hAnsi="Arial" w:cs="Arial"/>
          <w:color w:val="606060"/>
          <w:sz w:val="21"/>
          <w:szCs w:val="21"/>
        </w:rPr>
      </w:pPr>
      <w:r w:rsidRPr="00F71EA1">
        <w:rPr>
          <w:rFonts w:ascii="Arial" w:eastAsia="Times New Roman" w:hAnsi="Arial" w:cs="Arial"/>
          <w:color w:val="606060"/>
          <w:sz w:val="21"/>
          <w:szCs w:val="21"/>
        </w:rPr>
        <w:t>Student Assessment &amp; Evaluation (Are your students learning?)</w:t>
      </w:r>
    </w:p>
    <w:p w14:paraId="71518C86" w14:textId="77777777" w:rsidR="004135B8" w:rsidRDefault="004135B8" w:rsidP="004135B8">
      <w:pPr>
        <w:spacing w:before="75" w:after="75" w:line="300" w:lineRule="atLeast"/>
        <w:rPr>
          <w:rFonts w:ascii="Arial" w:eastAsia="Times New Roman" w:hAnsi="Arial" w:cs="Arial"/>
          <w:color w:val="606060"/>
          <w:sz w:val="21"/>
          <w:szCs w:val="21"/>
        </w:rPr>
      </w:pPr>
      <w:r w:rsidRPr="00F71EA1">
        <w:rPr>
          <w:rFonts w:ascii="Arial" w:eastAsia="Times New Roman" w:hAnsi="Arial" w:cs="Arial"/>
          <w:color w:val="606060"/>
          <w:sz w:val="21"/>
          <w:szCs w:val="21"/>
        </w:rPr>
        <w:t>The overall assessment strategy for this didactic includes student participation in the session, NBME family medicine modular examination testing, and internal testing on an End of Clerkship Assessment (EOCA). Students who are not engaged in didactics may have a clerkship director’s point removed; this was only rarely done when students were on cell phones or not paying any attention to the session. The EOCA is our internal end of clerkship OSCE assessment and contains dermatology questions related to this case.</w:t>
      </w:r>
    </w:p>
    <w:p w14:paraId="6088DA54" w14:textId="77777777" w:rsidR="00525E6B" w:rsidRDefault="00525E6B" w:rsidP="004135B8">
      <w:pPr>
        <w:spacing w:before="75" w:after="75" w:line="300" w:lineRule="atLeast"/>
        <w:rPr>
          <w:rFonts w:ascii="Arial" w:eastAsia="Times New Roman" w:hAnsi="Arial" w:cs="Arial"/>
          <w:color w:val="606060"/>
          <w:sz w:val="21"/>
          <w:szCs w:val="21"/>
        </w:rPr>
      </w:pPr>
    </w:p>
    <w:p w14:paraId="7D2CA6D9" w14:textId="77777777" w:rsidR="00525E6B" w:rsidRDefault="00525E6B" w:rsidP="004135B8">
      <w:pPr>
        <w:spacing w:before="75" w:after="75" w:line="300" w:lineRule="atLeast"/>
        <w:rPr>
          <w:rFonts w:ascii="Arial" w:eastAsia="Times New Roman" w:hAnsi="Arial" w:cs="Arial"/>
          <w:b/>
          <w:bCs/>
          <w:color w:val="606060"/>
          <w:sz w:val="21"/>
          <w:szCs w:val="21"/>
        </w:rPr>
      </w:pPr>
      <w:r w:rsidRPr="00F71EA1">
        <w:rPr>
          <w:rFonts w:ascii="Arial" w:eastAsia="Times New Roman" w:hAnsi="Arial" w:cs="Arial"/>
          <w:b/>
          <w:bCs/>
          <w:color w:val="606060"/>
          <w:sz w:val="21"/>
          <w:szCs w:val="21"/>
        </w:rPr>
        <w:t>Lessons Learned</w:t>
      </w:r>
    </w:p>
    <w:p w14:paraId="3509C6F9" w14:textId="77777777" w:rsidR="00525E6B" w:rsidRDefault="00525E6B" w:rsidP="004135B8">
      <w:pPr>
        <w:spacing w:before="75" w:after="75" w:line="300" w:lineRule="atLeast"/>
        <w:rPr>
          <w:rFonts w:ascii="Arial" w:eastAsia="Times New Roman" w:hAnsi="Arial" w:cs="Arial"/>
          <w:color w:val="606060"/>
          <w:sz w:val="21"/>
          <w:szCs w:val="21"/>
        </w:rPr>
      </w:pPr>
      <w:r w:rsidRPr="00F71EA1">
        <w:rPr>
          <w:rFonts w:ascii="Arial" w:eastAsia="Times New Roman" w:hAnsi="Arial" w:cs="Arial"/>
          <w:color w:val="606060"/>
          <w:sz w:val="21"/>
          <w:szCs w:val="21"/>
        </w:rPr>
        <w:t>It can be challenging to engage a group of 20 students at one time. Additionally, it is difficult to know all of the students. We have found that name cards/tags are very helpful, as directly using students’ names helps to engage them and hold them accountable for their participation. We also use a photo page, listing all student names, their clinical assignment, and their photo. These tools allowed faculty to engage students by allowing us to randomly call on students and students expected that they might be called on to answer questions and were thus more engaged. </w:t>
      </w:r>
      <w:r w:rsidRPr="00F71EA1">
        <w:rPr>
          <w:rFonts w:ascii="Arial" w:eastAsia="Times New Roman" w:hAnsi="Arial" w:cs="Arial"/>
          <w:color w:val="606060"/>
          <w:sz w:val="21"/>
          <w:szCs w:val="21"/>
        </w:rPr>
        <w:br/>
      </w:r>
      <w:r w:rsidRPr="00F71EA1">
        <w:rPr>
          <w:rFonts w:ascii="Arial" w:eastAsia="Times New Roman" w:hAnsi="Arial" w:cs="Arial"/>
          <w:color w:val="606060"/>
          <w:sz w:val="21"/>
          <w:szCs w:val="21"/>
        </w:rPr>
        <w:br/>
        <w:t xml:space="preserve">Giving time to students during the session to write their own list of differentials and to describe the lesion helps to engage those students who may not speak up during the small group session. By giving students time during the session to write their own list of differential, we found the </w:t>
      </w:r>
      <w:proofErr w:type="gramStart"/>
      <w:r w:rsidRPr="00F71EA1">
        <w:rPr>
          <w:rFonts w:ascii="Arial" w:eastAsia="Times New Roman" w:hAnsi="Arial" w:cs="Arial"/>
          <w:color w:val="606060"/>
          <w:sz w:val="21"/>
          <w:szCs w:val="21"/>
        </w:rPr>
        <w:t>more quiet</w:t>
      </w:r>
      <w:proofErr w:type="gramEnd"/>
      <w:r w:rsidRPr="00F71EA1">
        <w:rPr>
          <w:rFonts w:ascii="Arial" w:eastAsia="Times New Roman" w:hAnsi="Arial" w:cs="Arial"/>
          <w:color w:val="606060"/>
          <w:sz w:val="21"/>
          <w:szCs w:val="21"/>
        </w:rPr>
        <w:t xml:space="preserve"> students were more willing to engage in open discussion during the small group session. </w:t>
      </w:r>
      <w:r w:rsidRPr="00F71EA1">
        <w:rPr>
          <w:rFonts w:ascii="Arial" w:eastAsia="Times New Roman" w:hAnsi="Arial" w:cs="Arial"/>
          <w:color w:val="606060"/>
          <w:sz w:val="21"/>
          <w:szCs w:val="21"/>
        </w:rPr>
        <w:br/>
      </w:r>
      <w:r w:rsidRPr="00F71EA1">
        <w:rPr>
          <w:rFonts w:ascii="Arial" w:eastAsia="Times New Roman" w:hAnsi="Arial" w:cs="Arial"/>
          <w:color w:val="606060"/>
          <w:sz w:val="21"/>
          <w:szCs w:val="21"/>
        </w:rPr>
        <w:br/>
        <w:t xml:space="preserve">When the faculty facilitator acts as the patient and students ask questions directly to the faculty to obtain the patient’s history, students seem to be more engaged than if they are simply provided with this information: students ask more questions, seem to have less distractions, write more notes, and have less outside discussion with peers. This does require a level of willingness by and education of the faculty </w:t>
      </w:r>
      <w:r w:rsidRPr="00F71EA1">
        <w:rPr>
          <w:rFonts w:ascii="Arial" w:eastAsia="Times New Roman" w:hAnsi="Arial" w:cs="Arial"/>
          <w:color w:val="606060"/>
          <w:sz w:val="21"/>
          <w:szCs w:val="21"/>
        </w:rPr>
        <w:lastRenderedPageBreak/>
        <w:t>member to act as the patient and be comfortable answering some challenging questions, such as in the sexual history. We are considering using standardized patients in the future for this case so that facilitators maybe able to evaluate or provide feedback to students as an external observer. </w:t>
      </w:r>
      <w:r w:rsidRPr="00F71EA1">
        <w:rPr>
          <w:rFonts w:ascii="Arial" w:eastAsia="Times New Roman" w:hAnsi="Arial" w:cs="Arial"/>
          <w:color w:val="606060"/>
          <w:sz w:val="21"/>
          <w:szCs w:val="21"/>
        </w:rPr>
        <w:br/>
      </w:r>
      <w:r w:rsidRPr="00F71EA1">
        <w:rPr>
          <w:rFonts w:ascii="Arial" w:eastAsia="Times New Roman" w:hAnsi="Arial" w:cs="Arial"/>
          <w:color w:val="606060"/>
          <w:sz w:val="21"/>
          <w:szCs w:val="21"/>
        </w:rPr>
        <w:br/>
        <w:t>At the beginning of the year, this session takes about 2 hours. At the end of the year, when students have more clinical experience, the session takes about 1.25 hours. </w:t>
      </w:r>
    </w:p>
    <w:p w14:paraId="532306E9" w14:textId="77777777" w:rsidR="00525E6B" w:rsidRDefault="00525E6B" w:rsidP="004135B8">
      <w:pPr>
        <w:spacing w:before="75" w:after="75" w:line="300" w:lineRule="atLeast"/>
        <w:rPr>
          <w:rFonts w:ascii="Arial" w:eastAsia="Times New Roman" w:hAnsi="Arial" w:cs="Arial"/>
          <w:color w:val="606060"/>
          <w:sz w:val="21"/>
          <w:szCs w:val="21"/>
        </w:rPr>
      </w:pPr>
    </w:p>
    <w:p w14:paraId="01CD0B4A" w14:textId="77777777" w:rsidR="00525E6B" w:rsidRPr="00F71EA1" w:rsidRDefault="00525E6B" w:rsidP="004135B8">
      <w:pPr>
        <w:spacing w:before="75" w:after="75" w:line="300" w:lineRule="atLeast"/>
        <w:rPr>
          <w:rFonts w:ascii="Arial" w:eastAsia="Times New Roman" w:hAnsi="Arial" w:cs="Arial"/>
          <w:color w:val="606060"/>
          <w:sz w:val="21"/>
          <w:szCs w:val="21"/>
        </w:rPr>
      </w:pPr>
      <w:r w:rsidRPr="00F71EA1">
        <w:rPr>
          <w:rFonts w:ascii="Arial" w:eastAsia="Times New Roman" w:hAnsi="Arial" w:cs="Arial"/>
          <w:b/>
          <w:bCs/>
          <w:color w:val="606060"/>
          <w:sz w:val="21"/>
          <w:szCs w:val="21"/>
        </w:rPr>
        <w:t>Explanation of Appendices</w:t>
      </w:r>
    </w:p>
    <w:p w14:paraId="3236C5EA" w14:textId="77777777" w:rsidR="00525E6B" w:rsidRDefault="00525E6B" w:rsidP="00525E6B">
      <w:pPr>
        <w:pStyle w:val="ListParagraph"/>
        <w:numPr>
          <w:ilvl w:val="0"/>
          <w:numId w:val="7"/>
        </w:numPr>
        <w:spacing w:before="75" w:after="75" w:line="300" w:lineRule="atLeast"/>
        <w:rPr>
          <w:rFonts w:ascii="Arial" w:eastAsia="Times New Roman" w:hAnsi="Arial" w:cs="Arial"/>
          <w:color w:val="606060"/>
          <w:sz w:val="21"/>
          <w:szCs w:val="21"/>
        </w:rPr>
      </w:pPr>
      <w:r w:rsidRPr="00525E6B">
        <w:rPr>
          <w:rFonts w:ascii="Arial" w:eastAsia="Times New Roman" w:hAnsi="Arial" w:cs="Arial"/>
          <w:color w:val="606060"/>
          <w:sz w:val="21"/>
          <w:szCs w:val="21"/>
        </w:rPr>
        <w:t>Appendix A: Facilitator Guide: Case Based Learning, FM Clerkship Didactic Session, Common Dermatoses </w:t>
      </w:r>
      <w:r w:rsidRPr="00525E6B">
        <w:rPr>
          <w:rFonts w:ascii="Arial" w:eastAsia="Times New Roman" w:hAnsi="Arial" w:cs="Arial"/>
          <w:color w:val="606060"/>
          <w:sz w:val="21"/>
          <w:szCs w:val="21"/>
        </w:rPr>
        <w:br/>
        <w:t>The facilitator guide is a guidebook for the faculty member leading the session. In this guide, we also include our core case information for common skin disorders, as it is written in our syllabus. This allows the faculty member to know exactly what the learning objectives for our students are in relation to this topic, and allows them to appropriately focus the session. We distribute a chart from Access Medicine on the treatment of psoriasis near the end of the session. We are not placing this here due to copyright issues. Our College of Medicine does have access to this tool on our website, thus all students have access a</w:t>
      </w:r>
      <w:r>
        <w:rPr>
          <w:rFonts w:ascii="Arial" w:eastAsia="Times New Roman" w:hAnsi="Arial" w:cs="Arial"/>
          <w:color w:val="606060"/>
          <w:sz w:val="21"/>
          <w:szCs w:val="21"/>
        </w:rPr>
        <w:t>nd we avoid copyright issues. </w:t>
      </w:r>
    </w:p>
    <w:p w14:paraId="7A53660B" w14:textId="77777777" w:rsidR="00525E6B" w:rsidRDefault="00525E6B" w:rsidP="00525E6B">
      <w:pPr>
        <w:pStyle w:val="ListParagraph"/>
        <w:spacing w:before="75" w:after="75" w:line="300" w:lineRule="atLeast"/>
        <w:rPr>
          <w:rFonts w:ascii="Arial" w:eastAsia="Times New Roman" w:hAnsi="Arial" w:cs="Arial"/>
          <w:color w:val="606060"/>
          <w:sz w:val="21"/>
          <w:szCs w:val="21"/>
        </w:rPr>
      </w:pPr>
    </w:p>
    <w:p w14:paraId="6C7EA223" w14:textId="77777777" w:rsidR="00525E6B" w:rsidRDefault="00525E6B" w:rsidP="00525E6B">
      <w:pPr>
        <w:pStyle w:val="ListParagraph"/>
        <w:numPr>
          <w:ilvl w:val="0"/>
          <w:numId w:val="7"/>
        </w:numPr>
        <w:spacing w:before="75" w:after="75" w:line="300" w:lineRule="atLeast"/>
        <w:rPr>
          <w:rFonts w:ascii="Arial" w:eastAsia="Times New Roman" w:hAnsi="Arial" w:cs="Arial"/>
          <w:color w:val="606060"/>
          <w:sz w:val="21"/>
          <w:szCs w:val="21"/>
        </w:rPr>
      </w:pPr>
      <w:r w:rsidRPr="00525E6B">
        <w:rPr>
          <w:rFonts w:ascii="Arial" w:eastAsia="Times New Roman" w:hAnsi="Arial" w:cs="Arial"/>
          <w:color w:val="606060"/>
          <w:sz w:val="21"/>
          <w:szCs w:val="21"/>
        </w:rPr>
        <w:t>Appendix B: Core Case: Common Skin Disorders </w:t>
      </w:r>
      <w:r w:rsidRPr="00525E6B">
        <w:rPr>
          <w:rFonts w:ascii="Arial" w:eastAsia="Times New Roman" w:hAnsi="Arial" w:cs="Arial"/>
          <w:color w:val="606060"/>
          <w:sz w:val="21"/>
          <w:szCs w:val="21"/>
        </w:rPr>
        <w:br/>
        <w:t>This is the core case excerpt from the syllabus. </w:t>
      </w:r>
    </w:p>
    <w:p w14:paraId="511F1984" w14:textId="77777777" w:rsidR="00525E6B" w:rsidRPr="00525E6B" w:rsidRDefault="00525E6B" w:rsidP="00525E6B">
      <w:pPr>
        <w:spacing w:before="75" w:after="75" w:line="300" w:lineRule="atLeast"/>
        <w:rPr>
          <w:rFonts w:ascii="Arial" w:eastAsia="Times New Roman" w:hAnsi="Arial" w:cs="Arial"/>
          <w:color w:val="606060"/>
          <w:sz w:val="21"/>
          <w:szCs w:val="21"/>
        </w:rPr>
      </w:pPr>
    </w:p>
    <w:p w14:paraId="3122C016" w14:textId="77777777" w:rsidR="00525E6B" w:rsidRDefault="00525E6B" w:rsidP="00525E6B">
      <w:pPr>
        <w:spacing w:before="75" w:after="75" w:line="300" w:lineRule="atLeast"/>
        <w:rPr>
          <w:rFonts w:ascii="Arial" w:eastAsia="Times New Roman" w:hAnsi="Arial" w:cs="Arial"/>
          <w:b/>
          <w:bCs/>
          <w:color w:val="606060"/>
          <w:sz w:val="21"/>
          <w:szCs w:val="21"/>
        </w:rPr>
      </w:pPr>
      <w:r w:rsidRPr="00F71EA1">
        <w:rPr>
          <w:rFonts w:ascii="Arial" w:eastAsia="Times New Roman" w:hAnsi="Arial" w:cs="Arial"/>
          <w:b/>
          <w:bCs/>
          <w:color w:val="606060"/>
          <w:sz w:val="21"/>
          <w:szCs w:val="21"/>
        </w:rPr>
        <w:t>References</w:t>
      </w:r>
    </w:p>
    <w:p w14:paraId="1D2FCB62" w14:textId="77777777" w:rsidR="00525E6B" w:rsidRDefault="00525E6B" w:rsidP="00525E6B">
      <w:pPr>
        <w:spacing w:before="75" w:after="75" w:line="300" w:lineRule="atLeast"/>
        <w:rPr>
          <w:rFonts w:ascii="Arial" w:eastAsia="Times New Roman" w:hAnsi="Arial" w:cs="Arial"/>
          <w:color w:val="606060"/>
          <w:sz w:val="21"/>
          <w:szCs w:val="21"/>
        </w:rPr>
      </w:pPr>
      <w:proofErr w:type="spellStart"/>
      <w:r w:rsidRPr="00F71EA1">
        <w:rPr>
          <w:rFonts w:ascii="Arial" w:eastAsia="Times New Roman" w:hAnsi="Arial" w:cs="Arial"/>
          <w:color w:val="606060"/>
          <w:sz w:val="21"/>
          <w:szCs w:val="21"/>
        </w:rPr>
        <w:t>Lui</w:t>
      </w:r>
      <w:proofErr w:type="spellEnd"/>
      <w:r w:rsidRPr="00F71EA1">
        <w:rPr>
          <w:rFonts w:ascii="Arial" w:eastAsia="Times New Roman" w:hAnsi="Arial" w:cs="Arial"/>
          <w:color w:val="606060"/>
          <w:sz w:val="21"/>
          <w:szCs w:val="21"/>
        </w:rPr>
        <w:t xml:space="preserve"> H. Plaque Psoriasis. Medscape [Internet]. [Updated: 2014 Apr 28; cited 2014 June 13]. </w:t>
      </w:r>
      <w:r w:rsidRPr="00F71EA1">
        <w:rPr>
          <w:rFonts w:ascii="Arial" w:eastAsia="Times New Roman" w:hAnsi="Arial" w:cs="Arial"/>
          <w:color w:val="606060"/>
          <w:sz w:val="21"/>
          <w:szCs w:val="21"/>
        </w:rPr>
        <w:br/>
        <w:t>Available from: http://emedicine.medscape.com/article/1108072-overview#aw2aab6b6 </w:t>
      </w:r>
      <w:r w:rsidRPr="00F71EA1">
        <w:rPr>
          <w:rFonts w:ascii="Arial" w:eastAsia="Times New Roman" w:hAnsi="Arial" w:cs="Arial"/>
          <w:color w:val="606060"/>
          <w:sz w:val="21"/>
          <w:szCs w:val="21"/>
        </w:rPr>
        <w:br/>
        <w:t>(This is the website that has the photo of a plaque that we use during this session) </w:t>
      </w:r>
      <w:r w:rsidRPr="00F71EA1">
        <w:rPr>
          <w:rFonts w:ascii="Arial" w:eastAsia="Times New Roman" w:hAnsi="Arial" w:cs="Arial"/>
          <w:color w:val="606060"/>
          <w:sz w:val="21"/>
          <w:szCs w:val="21"/>
        </w:rPr>
        <w:br/>
      </w:r>
    </w:p>
    <w:p w14:paraId="4D9A3BB4" w14:textId="77777777" w:rsidR="00525E6B" w:rsidRPr="00525E6B" w:rsidRDefault="00525E6B" w:rsidP="003364D3">
      <w:pPr>
        <w:spacing w:before="75" w:after="75" w:line="300" w:lineRule="atLeast"/>
        <w:ind w:right="-270"/>
        <w:rPr>
          <w:rFonts w:ascii="Arial" w:eastAsia="Times New Roman" w:hAnsi="Arial" w:cs="Arial"/>
          <w:color w:val="606060"/>
          <w:sz w:val="21"/>
          <w:szCs w:val="21"/>
        </w:rPr>
      </w:pPr>
      <w:r w:rsidRPr="00F71EA1">
        <w:rPr>
          <w:rFonts w:ascii="Arial" w:eastAsia="Times New Roman" w:hAnsi="Arial" w:cs="Arial"/>
          <w:color w:val="606060"/>
          <w:sz w:val="21"/>
          <w:szCs w:val="21"/>
        </w:rPr>
        <w:t xml:space="preserve">Goldsmith LA, Katz SI, Gilchrest BA, </w:t>
      </w:r>
      <w:proofErr w:type="spellStart"/>
      <w:r w:rsidRPr="00F71EA1">
        <w:rPr>
          <w:rFonts w:ascii="Arial" w:eastAsia="Times New Roman" w:hAnsi="Arial" w:cs="Arial"/>
          <w:color w:val="606060"/>
          <w:sz w:val="21"/>
          <w:szCs w:val="21"/>
        </w:rPr>
        <w:t>Paller</w:t>
      </w:r>
      <w:proofErr w:type="spellEnd"/>
      <w:r w:rsidRPr="00F71EA1">
        <w:rPr>
          <w:rFonts w:ascii="Arial" w:eastAsia="Times New Roman" w:hAnsi="Arial" w:cs="Arial"/>
          <w:color w:val="606060"/>
          <w:sz w:val="21"/>
          <w:szCs w:val="21"/>
        </w:rPr>
        <w:t xml:space="preserve"> AS, </w:t>
      </w:r>
      <w:proofErr w:type="spellStart"/>
      <w:r w:rsidRPr="00F71EA1">
        <w:rPr>
          <w:rFonts w:ascii="Arial" w:eastAsia="Times New Roman" w:hAnsi="Arial" w:cs="Arial"/>
          <w:color w:val="606060"/>
          <w:sz w:val="21"/>
          <w:szCs w:val="21"/>
        </w:rPr>
        <w:t>Leffell</w:t>
      </w:r>
      <w:proofErr w:type="spellEnd"/>
      <w:r w:rsidRPr="00F71EA1">
        <w:rPr>
          <w:rFonts w:ascii="Arial" w:eastAsia="Times New Roman" w:hAnsi="Arial" w:cs="Arial"/>
          <w:color w:val="606060"/>
          <w:sz w:val="21"/>
          <w:szCs w:val="21"/>
        </w:rPr>
        <w:t xml:space="preserve"> DJ, Wolff K. Fitzpatrick’s Dermatology in </w:t>
      </w:r>
      <w:r w:rsidRPr="00F71EA1">
        <w:rPr>
          <w:rFonts w:ascii="Arial" w:eastAsia="Times New Roman" w:hAnsi="Arial" w:cs="Arial"/>
          <w:color w:val="606060"/>
          <w:sz w:val="21"/>
          <w:szCs w:val="21"/>
        </w:rPr>
        <w:br/>
        <w:t>General Medicine. McGraw-Hill; 2012. </w:t>
      </w:r>
      <w:r w:rsidRPr="00F71EA1">
        <w:rPr>
          <w:rFonts w:ascii="Arial" w:eastAsia="Times New Roman" w:hAnsi="Arial" w:cs="Arial"/>
          <w:color w:val="606060"/>
          <w:sz w:val="21"/>
          <w:szCs w:val="21"/>
        </w:rPr>
        <w:br/>
      </w:r>
      <w:r w:rsidRPr="00F71EA1">
        <w:rPr>
          <w:rFonts w:ascii="Arial" w:eastAsia="Times New Roman" w:hAnsi="Arial" w:cs="Arial"/>
          <w:color w:val="606060"/>
          <w:sz w:val="21"/>
          <w:szCs w:val="21"/>
        </w:rPr>
        <w:br/>
        <w:t xml:space="preserve">Longo DL, </w:t>
      </w:r>
      <w:proofErr w:type="spellStart"/>
      <w:r w:rsidRPr="00F71EA1">
        <w:rPr>
          <w:rFonts w:ascii="Arial" w:eastAsia="Times New Roman" w:hAnsi="Arial" w:cs="Arial"/>
          <w:color w:val="606060"/>
          <w:sz w:val="21"/>
          <w:szCs w:val="21"/>
        </w:rPr>
        <w:t>Fauci</w:t>
      </w:r>
      <w:proofErr w:type="spellEnd"/>
      <w:r w:rsidRPr="00F71EA1">
        <w:rPr>
          <w:rFonts w:ascii="Arial" w:eastAsia="Times New Roman" w:hAnsi="Arial" w:cs="Arial"/>
          <w:color w:val="606060"/>
          <w:sz w:val="21"/>
          <w:szCs w:val="21"/>
        </w:rPr>
        <w:t xml:space="preserve"> AS, Kasper DL, Hauser SL, Jameson JL, </w:t>
      </w:r>
      <w:proofErr w:type="spellStart"/>
      <w:r w:rsidRPr="00F71EA1">
        <w:rPr>
          <w:rFonts w:ascii="Arial" w:eastAsia="Times New Roman" w:hAnsi="Arial" w:cs="Arial"/>
          <w:color w:val="606060"/>
          <w:sz w:val="21"/>
          <w:szCs w:val="21"/>
        </w:rPr>
        <w:t>Loscalzo</w:t>
      </w:r>
      <w:proofErr w:type="spellEnd"/>
      <w:r w:rsidRPr="00F71EA1">
        <w:rPr>
          <w:rFonts w:ascii="Arial" w:eastAsia="Times New Roman" w:hAnsi="Arial" w:cs="Arial"/>
          <w:color w:val="606060"/>
          <w:sz w:val="21"/>
          <w:szCs w:val="21"/>
        </w:rPr>
        <w:t xml:space="preserve"> J, editors. 18th edition of </w:t>
      </w:r>
      <w:r w:rsidRPr="00F71EA1">
        <w:rPr>
          <w:rFonts w:ascii="Arial" w:eastAsia="Times New Roman" w:hAnsi="Arial" w:cs="Arial"/>
          <w:color w:val="606060"/>
          <w:sz w:val="21"/>
          <w:szCs w:val="21"/>
        </w:rPr>
        <w:br/>
        <w:t>Harrison's Principles of Internal Medicine. McGraw-Hill; 2012. </w:t>
      </w:r>
      <w:r w:rsidRPr="00F71EA1">
        <w:rPr>
          <w:rFonts w:ascii="Arial" w:eastAsia="Times New Roman" w:hAnsi="Arial" w:cs="Arial"/>
          <w:color w:val="606060"/>
          <w:sz w:val="21"/>
          <w:szCs w:val="21"/>
        </w:rPr>
        <w:br/>
      </w:r>
      <w:r w:rsidRPr="00F71EA1">
        <w:rPr>
          <w:rFonts w:ascii="Arial" w:eastAsia="Times New Roman" w:hAnsi="Arial" w:cs="Arial"/>
          <w:color w:val="606060"/>
          <w:sz w:val="21"/>
          <w:szCs w:val="21"/>
        </w:rPr>
        <w:br/>
      </w:r>
      <w:proofErr w:type="spellStart"/>
      <w:r w:rsidRPr="00F71EA1">
        <w:rPr>
          <w:rFonts w:ascii="Arial" w:eastAsia="Times New Roman" w:hAnsi="Arial" w:cs="Arial"/>
          <w:color w:val="606060"/>
          <w:sz w:val="21"/>
          <w:szCs w:val="21"/>
        </w:rPr>
        <w:t>Esherick</w:t>
      </w:r>
      <w:proofErr w:type="spellEnd"/>
      <w:r w:rsidRPr="00F71EA1">
        <w:rPr>
          <w:rFonts w:ascii="Arial" w:eastAsia="Times New Roman" w:hAnsi="Arial" w:cs="Arial"/>
          <w:color w:val="606060"/>
          <w:sz w:val="21"/>
          <w:szCs w:val="21"/>
        </w:rPr>
        <w:t xml:space="preserve"> JS, Clark DS, Slater ED. Current Practice Guidelines in Primary C</w:t>
      </w:r>
      <w:r>
        <w:rPr>
          <w:rFonts w:ascii="Arial" w:eastAsia="Times New Roman" w:hAnsi="Arial" w:cs="Arial"/>
          <w:color w:val="606060"/>
          <w:sz w:val="21"/>
          <w:szCs w:val="21"/>
        </w:rPr>
        <w:t>are 2014. McGraw- </w:t>
      </w:r>
      <w:r>
        <w:rPr>
          <w:rFonts w:ascii="Arial" w:eastAsia="Times New Roman" w:hAnsi="Arial" w:cs="Arial"/>
          <w:color w:val="606060"/>
          <w:sz w:val="21"/>
          <w:szCs w:val="21"/>
        </w:rPr>
        <w:br/>
        <w:t>Hill; 2014. </w:t>
      </w:r>
      <w:r w:rsidRPr="00F71EA1">
        <w:rPr>
          <w:rFonts w:ascii="Arial" w:eastAsia="Times New Roman" w:hAnsi="Arial" w:cs="Arial"/>
          <w:color w:val="606060"/>
          <w:sz w:val="21"/>
          <w:szCs w:val="21"/>
        </w:rPr>
        <w:t>(This source has an excellent chart of psoriasis treatment that we use at the end of the </w:t>
      </w:r>
      <w:r w:rsidRPr="00F71EA1">
        <w:rPr>
          <w:rFonts w:ascii="Arial" w:eastAsia="Times New Roman" w:hAnsi="Arial" w:cs="Arial"/>
          <w:color w:val="606060"/>
          <w:sz w:val="21"/>
          <w:szCs w:val="21"/>
        </w:rPr>
        <w:br/>
        <w:t xml:space="preserve">case; All </w:t>
      </w:r>
      <w:proofErr w:type="spellStart"/>
      <w:r w:rsidRPr="00F71EA1">
        <w:rPr>
          <w:rFonts w:ascii="Arial" w:eastAsia="Times New Roman" w:hAnsi="Arial" w:cs="Arial"/>
          <w:color w:val="606060"/>
          <w:sz w:val="21"/>
          <w:szCs w:val="21"/>
        </w:rPr>
        <w:t>student’s</w:t>
      </w:r>
      <w:proofErr w:type="spellEnd"/>
      <w:r w:rsidRPr="00F71EA1">
        <w:rPr>
          <w:rFonts w:ascii="Arial" w:eastAsia="Times New Roman" w:hAnsi="Arial" w:cs="Arial"/>
          <w:color w:val="606060"/>
          <w:sz w:val="21"/>
          <w:szCs w:val="21"/>
        </w:rPr>
        <w:t xml:space="preserve"> have access online through our College of Medicine’s Access Medicine). </w:t>
      </w:r>
    </w:p>
    <w:p w14:paraId="30F13EB6" w14:textId="77777777" w:rsidR="00997DD3" w:rsidRDefault="00C35928" w:rsidP="00525E6B">
      <w:pPr>
        <w:shd w:val="clear" w:color="auto" w:fill="FFFFFF"/>
      </w:pPr>
    </w:p>
    <w:sectPr w:rsidR="00997DD3" w:rsidSect="006448F2">
      <w:pgSz w:w="12240" w:h="15840"/>
      <w:pgMar w:top="729" w:right="1260" w:bottom="675"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2F9"/>
    <w:multiLevelType w:val="hybridMultilevel"/>
    <w:tmpl w:val="826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76FCE"/>
    <w:multiLevelType w:val="hybridMultilevel"/>
    <w:tmpl w:val="E312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55ED2"/>
    <w:multiLevelType w:val="hybridMultilevel"/>
    <w:tmpl w:val="BD36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486CEA"/>
    <w:multiLevelType w:val="hybridMultilevel"/>
    <w:tmpl w:val="635C5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321526"/>
    <w:multiLevelType w:val="multilevel"/>
    <w:tmpl w:val="EF70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F3D8D"/>
    <w:multiLevelType w:val="hybridMultilevel"/>
    <w:tmpl w:val="3A0E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924D89"/>
    <w:multiLevelType w:val="hybridMultilevel"/>
    <w:tmpl w:val="EBF6F9D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A1"/>
    <w:rsid w:val="00013A8C"/>
    <w:rsid w:val="0017542B"/>
    <w:rsid w:val="003364D3"/>
    <w:rsid w:val="004135B8"/>
    <w:rsid w:val="00514BFF"/>
    <w:rsid w:val="00525E6B"/>
    <w:rsid w:val="006448F2"/>
    <w:rsid w:val="0076393F"/>
    <w:rsid w:val="009301D9"/>
    <w:rsid w:val="00C35928"/>
    <w:rsid w:val="00C9139D"/>
    <w:rsid w:val="00E16800"/>
    <w:rsid w:val="00F2046F"/>
    <w:rsid w:val="00F71EA1"/>
    <w:rsid w:val="00FF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6AA6"/>
  <w14:defaultImageDpi w14:val="32767"/>
  <w15:chartTrackingRefBased/>
  <w15:docId w15:val="{4977F671-B03A-E34D-8411-FD6C67FF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16800"/>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F71EA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1EA1"/>
    <w:rPr>
      <w:rFonts w:ascii="Times New Roman" w:eastAsia="Times New Roman" w:hAnsi="Times New Roman" w:cs="Times New Roman"/>
      <w:b/>
      <w:bCs/>
      <w:sz w:val="27"/>
      <w:szCs w:val="27"/>
    </w:rPr>
  </w:style>
  <w:style w:type="character" w:styleId="Strong">
    <w:name w:val="Strong"/>
    <w:basedOn w:val="DefaultParagraphFont"/>
    <w:uiPriority w:val="22"/>
    <w:qFormat/>
    <w:rsid w:val="00F71EA1"/>
    <w:rPr>
      <w:b/>
      <w:bCs/>
    </w:rPr>
  </w:style>
  <w:style w:type="paragraph" w:styleId="NormalWeb">
    <w:name w:val="Normal (Web)"/>
    <w:basedOn w:val="Normal"/>
    <w:uiPriority w:val="99"/>
    <w:semiHidden/>
    <w:unhideWhenUsed/>
    <w:rsid w:val="00F71EA1"/>
    <w:pPr>
      <w:spacing w:before="100" w:beforeAutospacing="1" w:after="100" w:afterAutospacing="1"/>
    </w:pPr>
    <w:rPr>
      <w:rFonts w:ascii="Times New Roman" w:eastAsia="Times New Roman" w:hAnsi="Times New Roman" w:cs="Times New Roman"/>
    </w:rPr>
  </w:style>
  <w:style w:type="character" w:customStyle="1" w:styleId="pagecontents">
    <w:name w:val="pagecontents"/>
    <w:basedOn w:val="DefaultParagraphFont"/>
    <w:rsid w:val="00F71EA1"/>
  </w:style>
  <w:style w:type="character" w:customStyle="1" w:styleId="required">
    <w:name w:val="required"/>
    <w:basedOn w:val="DefaultParagraphFont"/>
    <w:rsid w:val="00F71EA1"/>
  </w:style>
  <w:style w:type="character" w:styleId="Hyperlink">
    <w:name w:val="Hyperlink"/>
    <w:basedOn w:val="DefaultParagraphFont"/>
    <w:uiPriority w:val="99"/>
    <w:semiHidden/>
    <w:unhideWhenUsed/>
    <w:rsid w:val="00F71EA1"/>
    <w:rPr>
      <w:color w:val="0000FF"/>
      <w:u w:val="single"/>
    </w:rPr>
  </w:style>
  <w:style w:type="character" w:customStyle="1" w:styleId="Heading1Char">
    <w:name w:val="Heading 1 Char"/>
    <w:basedOn w:val="DefaultParagraphFont"/>
    <w:link w:val="Heading1"/>
    <w:uiPriority w:val="9"/>
    <w:rsid w:val="00E16800"/>
    <w:rPr>
      <w:rFonts w:ascii="Times New Roman" w:hAnsi="Times New Roman" w:cs="Times New Roman"/>
      <w:b/>
      <w:bCs/>
      <w:kern w:val="36"/>
      <w:sz w:val="48"/>
      <w:szCs w:val="48"/>
    </w:rPr>
  </w:style>
  <w:style w:type="paragraph" w:styleId="ListParagraph">
    <w:name w:val="List Paragraph"/>
    <w:basedOn w:val="Normal"/>
    <w:uiPriority w:val="34"/>
    <w:qFormat/>
    <w:rsid w:val="00E16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5501">
      <w:bodyDiv w:val="1"/>
      <w:marLeft w:val="0"/>
      <w:marRight w:val="0"/>
      <w:marTop w:val="0"/>
      <w:marBottom w:val="0"/>
      <w:divBdr>
        <w:top w:val="none" w:sz="0" w:space="0" w:color="auto"/>
        <w:left w:val="none" w:sz="0" w:space="0" w:color="auto"/>
        <w:bottom w:val="none" w:sz="0" w:space="0" w:color="auto"/>
        <w:right w:val="none" w:sz="0" w:space="0" w:color="auto"/>
      </w:divBdr>
    </w:div>
    <w:div w:id="568543206">
      <w:bodyDiv w:val="1"/>
      <w:marLeft w:val="0"/>
      <w:marRight w:val="0"/>
      <w:marTop w:val="0"/>
      <w:marBottom w:val="0"/>
      <w:divBdr>
        <w:top w:val="none" w:sz="0" w:space="0" w:color="auto"/>
        <w:left w:val="none" w:sz="0" w:space="0" w:color="auto"/>
        <w:bottom w:val="none" w:sz="0" w:space="0" w:color="auto"/>
        <w:right w:val="none" w:sz="0" w:space="0" w:color="auto"/>
      </w:divBdr>
      <w:divsChild>
        <w:div w:id="1327709315">
          <w:marLeft w:val="0"/>
          <w:marRight w:val="0"/>
          <w:marTop w:val="0"/>
          <w:marBottom w:val="0"/>
          <w:divBdr>
            <w:top w:val="none" w:sz="0" w:space="0" w:color="auto"/>
            <w:left w:val="none" w:sz="0" w:space="0" w:color="auto"/>
            <w:bottom w:val="none" w:sz="0" w:space="0" w:color="auto"/>
            <w:right w:val="none" w:sz="0" w:space="0" w:color="auto"/>
          </w:divBdr>
          <w:divsChild>
            <w:div w:id="1213226740">
              <w:marLeft w:val="0"/>
              <w:marRight w:val="0"/>
              <w:marTop w:val="0"/>
              <w:marBottom w:val="0"/>
              <w:divBdr>
                <w:top w:val="none" w:sz="0" w:space="0" w:color="auto"/>
                <w:left w:val="none" w:sz="0" w:space="0" w:color="auto"/>
                <w:bottom w:val="none" w:sz="0" w:space="0" w:color="auto"/>
                <w:right w:val="none" w:sz="0" w:space="0" w:color="auto"/>
              </w:divBdr>
            </w:div>
          </w:divsChild>
        </w:div>
        <w:div w:id="385490630">
          <w:marLeft w:val="0"/>
          <w:marRight w:val="0"/>
          <w:marTop w:val="0"/>
          <w:marBottom w:val="0"/>
          <w:divBdr>
            <w:top w:val="none" w:sz="0" w:space="0" w:color="auto"/>
            <w:left w:val="none" w:sz="0" w:space="0" w:color="auto"/>
            <w:bottom w:val="none" w:sz="0" w:space="0" w:color="auto"/>
            <w:right w:val="none" w:sz="0" w:space="0" w:color="auto"/>
          </w:divBdr>
          <w:divsChild>
            <w:div w:id="235478689">
              <w:marLeft w:val="0"/>
              <w:marRight w:val="0"/>
              <w:marTop w:val="0"/>
              <w:marBottom w:val="0"/>
              <w:divBdr>
                <w:top w:val="none" w:sz="0" w:space="0" w:color="auto"/>
                <w:left w:val="none" w:sz="0" w:space="0" w:color="auto"/>
                <w:bottom w:val="none" w:sz="0" w:space="0" w:color="auto"/>
                <w:right w:val="none" w:sz="0" w:space="0" w:color="auto"/>
              </w:divBdr>
            </w:div>
          </w:divsChild>
        </w:div>
        <w:div w:id="127626253">
          <w:marLeft w:val="0"/>
          <w:marRight w:val="0"/>
          <w:marTop w:val="0"/>
          <w:marBottom w:val="0"/>
          <w:divBdr>
            <w:top w:val="none" w:sz="0" w:space="0" w:color="auto"/>
            <w:left w:val="none" w:sz="0" w:space="0" w:color="auto"/>
            <w:bottom w:val="none" w:sz="0" w:space="0" w:color="auto"/>
            <w:right w:val="none" w:sz="0" w:space="0" w:color="auto"/>
          </w:divBdr>
        </w:div>
        <w:div w:id="964849910">
          <w:marLeft w:val="0"/>
          <w:marRight w:val="0"/>
          <w:marTop w:val="0"/>
          <w:marBottom w:val="0"/>
          <w:divBdr>
            <w:top w:val="none" w:sz="0" w:space="0" w:color="auto"/>
            <w:left w:val="none" w:sz="0" w:space="0" w:color="auto"/>
            <w:bottom w:val="none" w:sz="0" w:space="0" w:color="auto"/>
            <w:right w:val="none" w:sz="0" w:space="0" w:color="auto"/>
          </w:divBdr>
          <w:divsChild>
            <w:div w:id="873272423">
              <w:marLeft w:val="0"/>
              <w:marRight w:val="0"/>
              <w:marTop w:val="0"/>
              <w:marBottom w:val="0"/>
              <w:divBdr>
                <w:top w:val="none" w:sz="0" w:space="0" w:color="auto"/>
                <w:left w:val="none" w:sz="0" w:space="0" w:color="auto"/>
                <w:bottom w:val="none" w:sz="0" w:space="0" w:color="auto"/>
                <w:right w:val="none" w:sz="0" w:space="0" w:color="auto"/>
              </w:divBdr>
            </w:div>
          </w:divsChild>
        </w:div>
        <w:div w:id="463961602">
          <w:marLeft w:val="0"/>
          <w:marRight w:val="0"/>
          <w:marTop w:val="0"/>
          <w:marBottom w:val="0"/>
          <w:divBdr>
            <w:top w:val="none" w:sz="0" w:space="0" w:color="auto"/>
            <w:left w:val="none" w:sz="0" w:space="0" w:color="auto"/>
            <w:bottom w:val="none" w:sz="0" w:space="0" w:color="auto"/>
            <w:right w:val="none" w:sz="0" w:space="0" w:color="auto"/>
          </w:divBdr>
        </w:div>
        <w:div w:id="7567509">
          <w:marLeft w:val="0"/>
          <w:marRight w:val="0"/>
          <w:marTop w:val="0"/>
          <w:marBottom w:val="0"/>
          <w:divBdr>
            <w:top w:val="none" w:sz="0" w:space="0" w:color="auto"/>
            <w:left w:val="none" w:sz="0" w:space="0" w:color="auto"/>
            <w:bottom w:val="none" w:sz="0" w:space="0" w:color="auto"/>
            <w:right w:val="none" w:sz="0" w:space="0" w:color="auto"/>
          </w:divBdr>
          <w:divsChild>
            <w:div w:id="1180198389">
              <w:marLeft w:val="0"/>
              <w:marRight w:val="0"/>
              <w:marTop w:val="0"/>
              <w:marBottom w:val="0"/>
              <w:divBdr>
                <w:top w:val="none" w:sz="0" w:space="0" w:color="auto"/>
                <w:left w:val="none" w:sz="0" w:space="0" w:color="auto"/>
                <w:bottom w:val="none" w:sz="0" w:space="0" w:color="auto"/>
                <w:right w:val="none" w:sz="0" w:space="0" w:color="auto"/>
              </w:divBdr>
            </w:div>
          </w:divsChild>
        </w:div>
        <w:div w:id="198394920">
          <w:marLeft w:val="0"/>
          <w:marRight w:val="0"/>
          <w:marTop w:val="0"/>
          <w:marBottom w:val="0"/>
          <w:divBdr>
            <w:top w:val="none" w:sz="0" w:space="0" w:color="auto"/>
            <w:left w:val="none" w:sz="0" w:space="0" w:color="auto"/>
            <w:bottom w:val="none" w:sz="0" w:space="0" w:color="auto"/>
            <w:right w:val="none" w:sz="0" w:space="0" w:color="auto"/>
          </w:divBdr>
          <w:divsChild>
            <w:div w:id="93550504">
              <w:marLeft w:val="0"/>
              <w:marRight w:val="0"/>
              <w:marTop w:val="0"/>
              <w:marBottom w:val="0"/>
              <w:divBdr>
                <w:top w:val="none" w:sz="0" w:space="0" w:color="auto"/>
                <w:left w:val="none" w:sz="0" w:space="0" w:color="auto"/>
                <w:bottom w:val="none" w:sz="0" w:space="0" w:color="auto"/>
                <w:right w:val="none" w:sz="0" w:space="0" w:color="auto"/>
              </w:divBdr>
            </w:div>
          </w:divsChild>
        </w:div>
        <w:div w:id="1325357354">
          <w:marLeft w:val="0"/>
          <w:marRight w:val="0"/>
          <w:marTop w:val="0"/>
          <w:marBottom w:val="0"/>
          <w:divBdr>
            <w:top w:val="none" w:sz="0" w:space="0" w:color="auto"/>
            <w:left w:val="none" w:sz="0" w:space="0" w:color="auto"/>
            <w:bottom w:val="none" w:sz="0" w:space="0" w:color="auto"/>
            <w:right w:val="none" w:sz="0" w:space="0" w:color="auto"/>
          </w:divBdr>
          <w:divsChild>
            <w:div w:id="1427077914">
              <w:marLeft w:val="0"/>
              <w:marRight w:val="0"/>
              <w:marTop w:val="0"/>
              <w:marBottom w:val="0"/>
              <w:divBdr>
                <w:top w:val="none" w:sz="0" w:space="0" w:color="auto"/>
                <w:left w:val="none" w:sz="0" w:space="0" w:color="auto"/>
                <w:bottom w:val="none" w:sz="0" w:space="0" w:color="auto"/>
                <w:right w:val="none" w:sz="0" w:space="0" w:color="auto"/>
              </w:divBdr>
            </w:div>
          </w:divsChild>
        </w:div>
        <w:div w:id="2092849428">
          <w:marLeft w:val="0"/>
          <w:marRight w:val="0"/>
          <w:marTop w:val="0"/>
          <w:marBottom w:val="0"/>
          <w:divBdr>
            <w:top w:val="none" w:sz="0" w:space="0" w:color="auto"/>
            <w:left w:val="none" w:sz="0" w:space="0" w:color="auto"/>
            <w:bottom w:val="none" w:sz="0" w:space="0" w:color="auto"/>
            <w:right w:val="none" w:sz="0" w:space="0" w:color="auto"/>
          </w:divBdr>
          <w:divsChild>
            <w:div w:id="1210994964">
              <w:marLeft w:val="0"/>
              <w:marRight w:val="0"/>
              <w:marTop w:val="0"/>
              <w:marBottom w:val="0"/>
              <w:divBdr>
                <w:top w:val="none" w:sz="0" w:space="0" w:color="auto"/>
                <w:left w:val="none" w:sz="0" w:space="0" w:color="auto"/>
                <w:bottom w:val="none" w:sz="0" w:space="0" w:color="auto"/>
                <w:right w:val="none" w:sz="0" w:space="0" w:color="auto"/>
              </w:divBdr>
            </w:div>
          </w:divsChild>
        </w:div>
        <w:div w:id="314840890">
          <w:marLeft w:val="0"/>
          <w:marRight w:val="0"/>
          <w:marTop w:val="0"/>
          <w:marBottom w:val="0"/>
          <w:divBdr>
            <w:top w:val="none" w:sz="0" w:space="0" w:color="auto"/>
            <w:left w:val="none" w:sz="0" w:space="0" w:color="auto"/>
            <w:bottom w:val="none" w:sz="0" w:space="0" w:color="auto"/>
            <w:right w:val="none" w:sz="0" w:space="0" w:color="auto"/>
          </w:divBdr>
          <w:divsChild>
            <w:div w:id="1991404535">
              <w:marLeft w:val="0"/>
              <w:marRight w:val="0"/>
              <w:marTop w:val="0"/>
              <w:marBottom w:val="0"/>
              <w:divBdr>
                <w:top w:val="none" w:sz="0" w:space="0" w:color="auto"/>
                <w:left w:val="none" w:sz="0" w:space="0" w:color="auto"/>
                <w:bottom w:val="none" w:sz="0" w:space="0" w:color="auto"/>
                <w:right w:val="none" w:sz="0" w:space="0" w:color="auto"/>
              </w:divBdr>
            </w:div>
          </w:divsChild>
        </w:div>
        <w:div w:id="1881698820">
          <w:marLeft w:val="0"/>
          <w:marRight w:val="0"/>
          <w:marTop w:val="0"/>
          <w:marBottom w:val="0"/>
          <w:divBdr>
            <w:top w:val="none" w:sz="0" w:space="0" w:color="auto"/>
            <w:left w:val="none" w:sz="0" w:space="0" w:color="auto"/>
            <w:bottom w:val="none" w:sz="0" w:space="0" w:color="auto"/>
            <w:right w:val="none" w:sz="0" w:space="0" w:color="auto"/>
          </w:divBdr>
          <w:divsChild>
            <w:div w:id="471481788">
              <w:marLeft w:val="0"/>
              <w:marRight w:val="0"/>
              <w:marTop w:val="0"/>
              <w:marBottom w:val="0"/>
              <w:divBdr>
                <w:top w:val="none" w:sz="0" w:space="0" w:color="auto"/>
                <w:left w:val="none" w:sz="0" w:space="0" w:color="auto"/>
                <w:bottom w:val="none" w:sz="0" w:space="0" w:color="auto"/>
                <w:right w:val="none" w:sz="0" w:space="0" w:color="auto"/>
              </w:divBdr>
            </w:div>
          </w:divsChild>
        </w:div>
        <w:div w:id="1717047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1264</Words>
  <Characters>7211</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2019-08-09T19:49:00Z</dcterms:created>
  <dcterms:modified xsi:type="dcterms:W3CDTF">2019-08-09T19:49:00Z</dcterms:modified>
</cp:coreProperties>
</file>